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2943"/>
        <w:gridCol w:w="7088"/>
      </w:tblGrid>
      <w:tr w:rsidR="00887A6C" w:rsidRPr="008820DC" w14:paraId="5E2C5D24" w14:textId="77777777" w:rsidTr="001833CF">
        <w:tc>
          <w:tcPr>
            <w:tcW w:w="2943" w:type="dxa"/>
          </w:tcPr>
          <w:p w14:paraId="22918DBD" w14:textId="77777777" w:rsidR="00887A6C" w:rsidRPr="008820DC" w:rsidRDefault="00887A6C" w:rsidP="004F44F1">
            <w:pPr>
              <w:spacing w:before="60" w:after="160" w:line="276" w:lineRule="auto"/>
              <w:rPr>
                <w:rFonts w:cs="Arial"/>
                <w:spacing w:val="-3"/>
                <w:szCs w:val="22"/>
              </w:rPr>
            </w:pPr>
            <w:r w:rsidRPr="008820DC">
              <w:rPr>
                <w:rFonts w:cs="Arial"/>
                <w:b/>
                <w:szCs w:val="22"/>
              </w:rPr>
              <w:t>The British Council:</w:t>
            </w:r>
            <w:r w:rsidRPr="008820DC">
              <w:rPr>
                <w:rFonts w:cs="Arial"/>
                <w:szCs w:val="22"/>
              </w:rPr>
              <w:t xml:space="preserve"> </w:t>
            </w:r>
          </w:p>
        </w:tc>
        <w:tc>
          <w:tcPr>
            <w:tcW w:w="7088" w:type="dxa"/>
          </w:tcPr>
          <w:p w14:paraId="44F74C06" w14:textId="77777777" w:rsidR="00887A6C" w:rsidRPr="0049171F" w:rsidRDefault="00887A6C" w:rsidP="004F44F1">
            <w:pPr>
              <w:autoSpaceDE w:val="0"/>
              <w:autoSpaceDN w:val="0"/>
              <w:adjustRightInd w:val="0"/>
              <w:spacing w:before="60" w:after="160" w:line="276" w:lineRule="auto"/>
              <w:rPr>
                <w:rFonts w:cs="Arial"/>
                <w:szCs w:val="22"/>
              </w:rPr>
            </w:pPr>
            <w:r w:rsidRPr="008820DC">
              <w:rPr>
                <w:rFonts w:cs="Arial"/>
                <w:b/>
                <w:szCs w:val="22"/>
              </w:rPr>
              <w:t>[</w:t>
            </w:r>
            <w:r w:rsidRPr="008820DC">
              <w:rPr>
                <w:rFonts w:cs="Arial"/>
                <w:b/>
                <w:bCs/>
                <w:szCs w:val="22"/>
              </w:rPr>
              <w:t>THE BRITISH COUNCIL</w:t>
            </w:r>
            <w:r w:rsidRPr="008820DC">
              <w:rPr>
                <w:rFonts w:cs="Arial"/>
                <w:szCs w:val="22"/>
              </w:rPr>
              <w:t>, incorporated by Royal Charter and registered as a charity (under number 209131 in England &amp; Wales and number SC037733 in Scotland), with its principal office at 1</w:t>
            </w:r>
            <w:r w:rsidR="000929F5">
              <w:rPr>
                <w:rFonts w:cs="Arial"/>
                <w:szCs w:val="22"/>
              </w:rPr>
              <w:t xml:space="preserve"> Redman Place, Stratford, London E20 1JQ</w:t>
            </w:r>
            <w:r w:rsidRPr="008820DC">
              <w:rPr>
                <w:rFonts w:cs="Arial"/>
                <w:szCs w:val="22"/>
              </w:rPr>
              <w:t xml:space="preserve">] </w:t>
            </w:r>
            <w:r w:rsidRPr="008820DC">
              <w:rPr>
                <w:rFonts w:cs="Arial"/>
                <w:b/>
                <w:bCs/>
                <w:szCs w:val="22"/>
              </w:rPr>
              <w:t>OR</w:t>
            </w:r>
            <w:r w:rsidRPr="008820DC">
              <w:rPr>
                <w:rFonts w:cs="Arial"/>
                <w:b/>
                <w:szCs w:val="22"/>
              </w:rPr>
              <w:t xml:space="preserve"> [</w:t>
            </w:r>
            <w:r w:rsidRPr="008820DC">
              <w:rPr>
                <w:rFonts w:cs="Arial"/>
                <w:b/>
                <w:bCs/>
                <w:i/>
                <w:iCs/>
                <w:szCs w:val="22"/>
              </w:rPr>
              <w:t>insert name of appropriate local entity where relevant outside the UK</w:t>
            </w:r>
            <w:r w:rsidRPr="008820DC">
              <w:rPr>
                <w:rFonts w:cs="Arial"/>
                <w:b/>
                <w:szCs w:val="22"/>
              </w:rPr>
              <w:t>] [</w:t>
            </w:r>
            <w:r w:rsidRPr="008820DC">
              <w:rPr>
                <w:rFonts w:cs="Arial"/>
                <w:b/>
                <w:i/>
                <w:szCs w:val="22"/>
              </w:rPr>
              <w:t>where appropriate add the following wording</w:t>
            </w:r>
            <w:r w:rsidRPr="008820DC">
              <w:rPr>
                <w:rFonts w:cs="Arial"/>
                <w:b/>
                <w:szCs w:val="22"/>
              </w:rPr>
              <w:t>] [</w:t>
            </w:r>
            <w:r w:rsidRPr="008820DC">
              <w:rPr>
                <w:rFonts w:cs="Arial"/>
                <w:b/>
                <w:i/>
                <w:szCs w:val="22"/>
              </w:rPr>
              <w:t xml:space="preserve">operating through its local office at </w:t>
            </w:r>
            <w:r w:rsidRPr="008820DC">
              <w:rPr>
                <w:rFonts w:cs="Arial"/>
                <w:b/>
                <w:szCs w:val="22"/>
              </w:rPr>
              <w:t>[</w:t>
            </w:r>
            <w:r w:rsidRPr="008820DC">
              <w:rPr>
                <w:rFonts w:cs="Arial"/>
                <w:b/>
                <w:i/>
                <w:szCs w:val="22"/>
              </w:rPr>
              <w:t>insert office address and details</w:t>
            </w:r>
            <w:r w:rsidRPr="008820DC">
              <w:rPr>
                <w:rFonts w:cs="Arial"/>
                <w:b/>
                <w:szCs w:val="22"/>
              </w:rPr>
              <w:t>]]</w:t>
            </w:r>
          </w:p>
        </w:tc>
      </w:tr>
      <w:tr w:rsidR="00887A6C" w:rsidRPr="008820DC" w14:paraId="1A86A2BE" w14:textId="77777777" w:rsidTr="001833CF">
        <w:trPr>
          <w:trHeight w:val="383"/>
        </w:trPr>
        <w:tc>
          <w:tcPr>
            <w:tcW w:w="2943" w:type="dxa"/>
          </w:tcPr>
          <w:p w14:paraId="66FE1B8C" w14:textId="77777777" w:rsidR="00887A6C" w:rsidRPr="008820DC" w:rsidRDefault="00887A6C" w:rsidP="004F44F1">
            <w:pPr>
              <w:spacing w:before="60" w:after="160" w:line="276" w:lineRule="auto"/>
              <w:rPr>
                <w:rFonts w:cs="Arial"/>
                <w:b/>
                <w:spacing w:val="-3"/>
                <w:szCs w:val="22"/>
              </w:rPr>
            </w:pPr>
            <w:r w:rsidRPr="008820DC">
              <w:rPr>
                <w:rFonts w:cs="Arial"/>
                <w:b/>
                <w:szCs w:val="22"/>
              </w:rPr>
              <w:t>The Supplier:</w:t>
            </w:r>
          </w:p>
        </w:tc>
        <w:tc>
          <w:tcPr>
            <w:tcW w:w="7088" w:type="dxa"/>
          </w:tcPr>
          <w:p w14:paraId="3D73B229" w14:textId="77777777" w:rsidR="00887A6C" w:rsidRPr="008820DC" w:rsidRDefault="00887A6C" w:rsidP="004F44F1">
            <w:pPr>
              <w:spacing w:before="60" w:after="160" w:line="276" w:lineRule="auto"/>
              <w:rPr>
                <w:rFonts w:cs="Arial"/>
                <w:b/>
                <w:caps/>
                <w:szCs w:val="22"/>
              </w:rPr>
            </w:pPr>
            <w:r w:rsidRPr="008820DC">
              <w:rPr>
                <w:rFonts w:cs="Arial"/>
                <w:b/>
                <w:szCs w:val="22"/>
              </w:rPr>
              <w:t>[</w:t>
            </w:r>
            <w:r w:rsidRPr="008820DC">
              <w:rPr>
                <w:rFonts w:cs="Arial"/>
                <w:b/>
                <w:i/>
                <w:szCs w:val="22"/>
              </w:rPr>
              <w:t>insert name and address details (and company number, if appropriate)</w:t>
            </w:r>
            <w:r w:rsidRPr="008820DC">
              <w:rPr>
                <w:rFonts w:cs="Arial"/>
                <w:b/>
                <w:szCs w:val="22"/>
              </w:rPr>
              <w:t>]</w:t>
            </w:r>
          </w:p>
        </w:tc>
      </w:tr>
      <w:tr w:rsidR="00C604F0" w:rsidRPr="008820DC" w14:paraId="69BC570C" w14:textId="77777777" w:rsidTr="001833CF">
        <w:trPr>
          <w:trHeight w:val="383"/>
        </w:trPr>
        <w:tc>
          <w:tcPr>
            <w:tcW w:w="2943" w:type="dxa"/>
          </w:tcPr>
          <w:p w14:paraId="3A1E1051" w14:textId="77777777" w:rsidR="00C604F0" w:rsidRPr="008820DC" w:rsidRDefault="00C604F0" w:rsidP="004F44F1">
            <w:pPr>
              <w:spacing w:before="60" w:after="160" w:line="276" w:lineRule="auto"/>
              <w:rPr>
                <w:rFonts w:cs="Arial"/>
                <w:b/>
                <w:szCs w:val="22"/>
              </w:rPr>
            </w:pPr>
            <w:r w:rsidRPr="008820DC">
              <w:rPr>
                <w:rFonts w:cs="Arial"/>
                <w:b/>
                <w:szCs w:val="22"/>
              </w:rPr>
              <w:t>Date:</w:t>
            </w:r>
          </w:p>
        </w:tc>
        <w:tc>
          <w:tcPr>
            <w:tcW w:w="7088" w:type="dxa"/>
          </w:tcPr>
          <w:p w14:paraId="2E64BD3B" w14:textId="77777777" w:rsidR="00C604F0" w:rsidRPr="008820DC" w:rsidRDefault="00C604F0" w:rsidP="004F44F1">
            <w:pPr>
              <w:spacing w:before="60" w:after="160" w:line="276" w:lineRule="auto"/>
              <w:rPr>
                <w:rFonts w:cs="Arial"/>
                <w:b/>
                <w:szCs w:val="22"/>
              </w:rPr>
            </w:pPr>
            <w:r w:rsidRPr="008820DC">
              <w:rPr>
                <w:rFonts w:cs="Arial"/>
                <w:b/>
                <w:szCs w:val="22"/>
              </w:rPr>
              <w:t>[</w:t>
            </w:r>
            <w:r w:rsidRPr="008820DC">
              <w:rPr>
                <w:rFonts w:cs="Arial"/>
                <w:b/>
                <w:i/>
                <w:szCs w:val="22"/>
              </w:rPr>
              <w:t>insert date when signed by the second party to sign (which should be the British Council</w:t>
            </w:r>
            <w:r w:rsidRPr="008820DC">
              <w:rPr>
                <w:rFonts w:cs="Arial"/>
                <w:b/>
                <w:szCs w:val="22"/>
              </w:rPr>
              <w:t>]</w:t>
            </w:r>
          </w:p>
        </w:tc>
      </w:tr>
    </w:tbl>
    <w:p w14:paraId="796466A9" w14:textId="77777777" w:rsidR="00887A6C" w:rsidRPr="008820DC" w:rsidRDefault="00887A6C" w:rsidP="004F44F1">
      <w:pPr>
        <w:spacing w:before="60" w:after="160" w:line="276" w:lineRule="auto"/>
        <w:rPr>
          <w:rFonts w:cs="Arial"/>
          <w:szCs w:val="22"/>
        </w:rPr>
      </w:pPr>
      <w:r w:rsidRPr="008820DC">
        <w:rPr>
          <w:rFonts w:cs="Arial"/>
          <w:szCs w:val="22"/>
        </w:rPr>
        <w:t>This Agreement is made on the date set out above subject to the terms set out in the schedules listed below which both the British Council and the Supplier undertake to observe in the performance of this Agreement.</w:t>
      </w:r>
    </w:p>
    <w:p w14:paraId="1BC3528A" w14:textId="77777777" w:rsidR="00887A6C" w:rsidRPr="008820DC" w:rsidRDefault="00887A6C" w:rsidP="004F44F1">
      <w:pPr>
        <w:spacing w:before="60" w:after="160" w:line="276" w:lineRule="auto"/>
        <w:rPr>
          <w:rFonts w:cs="Arial"/>
          <w:szCs w:val="22"/>
        </w:rPr>
      </w:pPr>
      <w:r w:rsidRPr="008820DC">
        <w:rPr>
          <w:rFonts w:cs="Arial"/>
          <w:szCs w:val="22"/>
        </w:rPr>
        <w:t xml:space="preserve">The Supplier shall supply to the British Council, and the British Council shall acquire and pay for, the services and / or goods (if any) described in </w:t>
      </w:r>
      <w:r w:rsidR="00136580">
        <w:rPr>
          <w:rFonts w:cs="Arial"/>
          <w:szCs w:val="22"/>
        </w:rPr>
        <w:t xml:space="preserve">Schedule 1 </w:t>
      </w:r>
      <w:r w:rsidRPr="008820DC">
        <w:rPr>
          <w:rFonts w:cs="Arial"/>
          <w:szCs w:val="22"/>
        </w:rPr>
        <w:t xml:space="preserve">and / or </w:t>
      </w:r>
      <w:r w:rsidR="007E324C">
        <w:rPr>
          <w:rFonts w:cs="Arial"/>
          <w:szCs w:val="22"/>
        </w:rPr>
        <w:t xml:space="preserve">Schedule 2 </w:t>
      </w:r>
      <w:r w:rsidRPr="008820DC">
        <w:rPr>
          <w:rFonts w:cs="Arial"/>
          <w:szCs w:val="22"/>
        </w:rPr>
        <w:t>on the terms of this Agreement.</w:t>
      </w:r>
    </w:p>
    <w:p w14:paraId="2F423666" w14:textId="77777777" w:rsidR="00887A6C" w:rsidRPr="008820DC" w:rsidRDefault="00887A6C" w:rsidP="004F44F1">
      <w:pPr>
        <w:spacing w:before="60" w:after="160" w:line="276" w:lineRule="auto"/>
        <w:jc w:val="center"/>
        <w:rPr>
          <w:rFonts w:cs="Arial"/>
          <w:b/>
          <w:szCs w:val="22"/>
          <w:u w:val="single"/>
        </w:rPr>
      </w:pPr>
      <w:r w:rsidRPr="008820DC">
        <w:rPr>
          <w:rFonts w:cs="Arial"/>
          <w:b/>
          <w:szCs w:val="22"/>
          <w:u w:val="single"/>
        </w:rPr>
        <w:t>Schedules</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7057"/>
      </w:tblGrid>
      <w:tr w:rsidR="00887A6C" w:rsidRPr="008820DC" w14:paraId="110B12D9" w14:textId="77777777" w:rsidTr="00D40D86">
        <w:tc>
          <w:tcPr>
            <w:tcW w:w="1298" w:type="pct"/>
          </w:tcPr>
          <w:p w14:paraId="1A2DBEB9" w14:textId="50FFFAD7" w:rsidR="00887A6C" w:rsidRPr="008820DC" w:rsidRDefault="00174757"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_Ref106638610 \r \h  \* MERGEFORMAT </w:instrText>
            </w:r>
            <w:r>
              <w:rPr>
                <w:rFonts w:cs="Arial"/>
                <w:b/>
                <w:szCs w:val="22"/>
              </w:rPr>
            </w:r>
            <w:r>
              <w:rPr>
                <w:rFonts w:cs="Arial"/>
                <w:b/>
                <w:szCs w:val="22"/>
              </w:rPr>
              <w:fldChar w:fldCharType="separate"/>
            </w:r>
            <w:r w:rsidR="005B0B8C">
              <w:rPr>
                <w:rFonts w:cs="Arial"/>
                <w:b/>
                <w:szCs w:val="22"/>
              </w:rPr>
              <w:t>Schedule 1</w:t>
            </w:r>
            <w:r>
              <w:rPr>
                <w:rFonts w:cs="Arial"/>
                <w:b/>
                <w:szCs w:val="22"/>
              </w:rPr>
              <w:fldChar w:fldCharType="end"/>
            </w:r>
          </w:p>
        </w:tc>
        <w:tc>
          <w:tcPr>
            <w:tcW w:w="3702" w:type="pct"/>
          </w:tcPr>
          <w:p w14:paraId="67FA869D" w14:textId="77777777" w:rsidR="00887A6C" w:rsidRPr="008820DC" w:rsidRDefault="00887A6C" w:rsidP="00A75866">
            <w:pPr>
              <w:spacing w:before="60" w:after="60" w:line="276" w:lineRule="auto"/>
              <w:rPr>
                <w:rFonts w:cs="Arial"/>
                <w:szCs w:val="22"/>
              </w:rPr>
            </w:pPr>
            <w:r w:rsidRPr="008820DC">
              <w:rPr>
                <w:rFonts w:cs="Arial"/>
                <w:szCs w:val="22"/>
              </w:rPr>
              <w:t>Special Terms</w:t>
            </w:r>
          </w:p>
        </w:tc>
      </w:tr>
      <w:tr w:rsidR="00887A6C" w:rsidRPr="008820DC" w14:paraId="407020DF" w14:textId="77777777" w:rsidTr="00D40D86">
        <w:tc>
          <w:tcPr>
            <w:tcW w:w="1298" w:type="pct"/>
          </w:tcPr>
          <w:p w14:paraId="70DED231" w14:textId="47A055B2"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_Ref109144341 \w \h </w:instrText>
            </w:r>
            <w:r>
              <w:rPr>
                <w:rFonts w:cs="Arial"/>
                <w:b/>
                <w:szCs w:val="22"/>
              </w:rPr>
            </w:r>
            <w:r>
              <w:rPr>
                <w:rFonts w:cs="Arial"/>
                <w:b/>
                <w:szCs w:val="22"/>
              </w:rPr>
              <w:fldChar w:fldCharType="separate"/>
            </w:r>
            <w:r w:rsidR="005B0B8C">
              <w:rPr>
                <w:rFonts w:cs="Arial"/>
                <w:b/>
                <w:szCs w:val="22"/>
              </w:rPr>
              <w:t>Schedule 2</w:t>
            </w:r>
            <w:r>
              <w:rPr>
                <w:rFonts w:cs="Arial"/>
                <w:b/>
                <w:szCs w:val="22"/>
              </w:rPr>
              <w:fldChar w:fldCharType="end"/>
            </w:r>
          </w:p>
        </w:tc>
        <w:tc>
          <w:tcPr>
            <w:tcW w:w="3702" w:type="pct"/>
          </w:tcPr>
          <w:p w14:paraId="2F3286F5" w14:textId="77777777" w:rsidR="00887A6C" w:rsidRPr="008820DC" w:rsidRDefault="00887A6C" w:rsidP="00A75866">
            <w:pPr>
              <w:spacing w:before="60" w:after="60" w:line="276" w:lineRule="auto"/>
              <w:rPr>
                <w:rFonts w:cs="Arial"/>
                <w:szCs w:val="22"/>
              </w:rPr>
            </w:pPr>
            <w:r w:rsidRPr="008820DC">
              <w:rPr>
                <w:rFonts w:cs="Arial"/>
                <w:szCs w:val="22"/>
              </w:rPr>
              <w:t>Specification</w:t>
            </w:r>
          </w:p>
        </w:tc>
      </w:tr>
      <w:tr w:rsidR="00887A6C" w:rsidRPr="008820DC" w14:paraId="0E41E4B7" w14:textId="77777777" w:rsidTr="00D40D86">
        <w:tc>
          <w:tcPr>
            <w:tcW w:w="1298" w:type="pct"/>
          </w:tcPr>
          <w:p w14:paraId="28A9E9DF" w14:textId="5CDE3337"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_Ref109144348 \w \h </w:instrText>
            </w:r>
            <w:r>
              <w:rPr>
                <w:rFonts w:cs="Arial"/>
                <w:b/>
                <w:szCs w:val="22"/>
              </w:rPr>
            </w:r>
            <w:r>
              <w:rPr>
                <w:rFonts w:cs="Arial"/>
                <w:b/>
                <w:szCs w:val="22"/>
              </w:rPr>
              <w:fldChar w:fldCharType="separate"/>
            </w:r>
            <w:r w:rsidR="005B0B8C">
              <w:rPr>
                <w:rFonts w:cs="Arial"/>
                <w:b/>
                <w:szCs w:val="22"/>
              </w:rPr>
              <w:t>Schedule 3</w:t>
            </w:r>
            <w:r>
              <w:rPr>
                <w:rFonts w:cs="Arial"/>
                <w:b/>
                <w:szCs w:val="22"/>
              </w:rPr>
              <w:fldChar w:fldCharType="end"/>
            </w:r>
          </w:p>
        </w:tc>
        <w:tc>
          <w:tcPr>
            <w:tcW w:w="3702" w:type="pct"/>
          </w:tcPr>
          <w:p w14:paraId="197DE834" w14:textId="77777777" w:rsidR="00887A6C" w:rsidRPr="008820DC" w:rsidRDefault="00887A6C" w:rsidP="00A75866">
            <w:pPr>
              <w:spacing w:before="60" w:after="60" w:line="276" w:lineRule="auto"/>
              <w:rPr>
                <w:rFonts w:cs="Arial"/>
                <w:szCs w:val="22"/>
              </w:rPr>
            </w:pPr>
            <w:r w:rsidRPr="008820DC">
              <w:rPr>
                <w:rFonts w:cs="Arial"/>
                <w:szCs w:val="22"/>
              </w:rPr>
              <w:t>Charges</w:t>
            </w:r>
          </w:p>
        </w:tc>
      </w:tr>
      <w:tr w:rsidR="00887A6C" w:rsidRPr="008820DC" w14:paraId="1FA46D8F" w14:textId="77777777" w:rsidTr="00D40D86">
        <w:tc>
          <w:tcPr>
            <w:tcW w:w="1298" w:type="pct"/>
          </w:tcPr>
          <w:p w14:paraId="10F00172" w14:textId="1895D65B"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_Ref109144354 \w \h </w:instrText>
            </w:r>
            <w:r>
              <w:rPr>
                <w:rFonts w:cs="Arial"/>
                <w:b/>
                <w:szCs w:val="22"/>
              </w:rPr>
            </w:r>
            <w:r>
              <w:rPr>
                <w:rFonts w:cs="Arial"/>
                <w:b/>
                <w:szCs w:val="22"/>
              </w:rPr>
              <w:fldChar w:fldCharType="separate"/>
            </w:r>
            <w:r w:rsidR="005B0B8C">
              <w:rPr>
                <w:rFonts w:cs="Arial"/>
                <w:b/>
                <w:szCs w:val="22"/>
              </w:rPr>
              <w:t>Schedule 4</w:t>
            </w:r>
            <w:r>
              <w:rPr>
                <w:rFonts w:cs="Arial"/>
                <w:b/>
                <w:szCs w:val="22"/>
              </w:rPr>
              <w:fldChar w:fldCharType="end"/>
            </w:r>
          </w:p>
        </w:tc>
        <w:tc>
          <w:tcPr>
            <w:tcW w:w="3702" w:type="pct"/>
          </w:tcPr>
          <w:p w14:paraId="62743865" w14:textId="77777777" w:rsidR="00887A6C" w:rsidRPr="008820DC" w:rsidRDefault="00887A6C" w:rsidP="00A75866">
            <w:pPr>
              <w:spacing w:before="60" w:after="60" w:line="276" w:lineRule="auto"/>
              <w:rPr>
                <w:rFonts w:cs="Arial"/>
                <w:szCs w:val="22"/>
              </w:rPr>
            </w:pPr>
            <w:r w:rsidRPr="008820DC">
              <w:rPr>
                <w:rFonts w:cs="Arial"/>
                <w:szCs w:val="22"/>
              </w:rPr>
              <w:t>Standard Terms</w:t>
            </w:r>
          </w:p>
        </w:tc>
      </w:tr>
      <w:tr w:rsidR="003F16A1" w:rsidRPr="008820DC" w14:paraId="3015C5FC" w14:textId="77777777" w:rsidTr="00D40D86">
        <w:tc>
          <w:tcPr>
            <w:tcW w:w="1298" w:type="pct"/>
          </w:tcPr>
          <w:p w14:paraId="020BCBE3" w14:textId="773B6DD9" w:rsidR="003F16A1" w:rsidRPr="008820DC" w:rsidRDefault="00174757" w:rsidP="00A75866">
            <w:pPr>
              <w:spacing w:before="60" w:after="60" w:line="276" w:lineRule="auto"/>
              <w:rPr>
                <w:rFonts w:cs="Arial"/>
                <w:b/>
                <w:szCs w:val="22"/>
              </w:rPr>
            </w:pPr>
            <w:r>
              <w:rPr>
                <w:rFonts w:cs="Arial"/>
                <w:b/>
                <w:szCs w:val="22"/>
              </w:rPr>
              <w:fldChar w:fldCharType="begin"/>
            </w:r>
            <w:r>
              <w:rPr>
                <w:rFonts w:cs="Arial"/>
                <w:b/>
                <w:szCs w:val="22"/>
              </w:rPr>
              <w:instrText xml:space="preserve"> REF _Ref511307201 \r \h  \* MERGEFORMAT </w:instrText>
            </w:r>
            <w:r>
              <w:rPr>
                <w:rFonts w:cs="Arial"/>
                <w:b/>
                <w:szCs w:val="22"/>
              </w:rPr>
            </w:r>
            <w:r>
              <w:rPr>
                <w:rFonts w:cs="Arial"/>
                <w:b/>
                <w:szCs w:val="22"/>
              </w:rPr>
              <w:fldChar w:fldCharType="separate"/>
            </w:r>
            <w:r w:rsidR="005B0B8C">
              <w:rPr>
                <w:rFonts w:cs="Arial"/>
                <w:b/>
                <w:szCs w:val="22"/>
              </w:rPr>
              <w:t>Schedule 5</w:t>
            </w:r>
            <w:r>
              <w:rPr>
                <w:rFonts w:cs="Arial"/>
                <w:b/>
                <w:szCs w:val="22"/>
              </w:rPr>
              <w:fldChar w:fldCharType="end"/>
            </w:r>
          </w:p>
        </w:tc>
        <w:tc>
          <w:tcPr>
            <w:tcW w:w="3702" w:type="pct"/>
          </w:tcPr>
          <w:p w14:paraId="19997B24" w14:textId="77777777" w:rsidR="003F16A1" w:rsidRPr="008820DC" w:rsidRDefault="003F16A1" w:rsidP="00A75866">
            <w:pPr>
              <w:spacing w:before="60" w:after="60" w:line="276" w:lineRule="auto"/>
              <w:rPr>
                <w:rFonts w:cs="Arial"/>
                <w:szCs w:val="22"/>
              </w:rPr>
            </w:pPr>
            <w:r>
              <w:rPr>
                <w:rFonts w:cs="Arial"/>
                <w:szCs w:val="22"/>
              </w:rPr>
              <w:t>Data Processing Schedule</w:t>
            </w:r>
          </w:p>
        </w:tc>
      </w:tr>
    </w:tbl>
    <w:p w14:paraId="4E591DFA" w14:textId="77777777" w:rsidR="00287106" w:rsidRPr="008820DC" w:rsidRDefault="00887A6C" w:rsidP="004F44F1">
      <w:pPr>
        <w:spacing w:before="60" w:after="160" w:line="276" w:lineRule="auto"/>
        <w:rPr>
          <w:rFonts w:cs="Arial"/>
          <w:szCs w:val="22"/>
        </w:rPr>
      </w:pPr>
      <w:r w:rsidRPr="008820DC">
        <w:rPr>
          <w:rFonts w:cs="Arial"/>
          <w:szCs w:val="22"/>
        </w:rPr>
        <w:t>This Agreement shall only become binding on the British Council upon its signature by an authorised signatory of the British Council subsequent to signature by or on behalf of the Supplier.</w:t>
      </w:r>
    </w:p>
    <w:p w14:paraId="4BDFD9F5" w14:textId="77777777" w:rsidR="008820DC" w:rsidRDefault="00887A6C" w:rsidP="004F44F1">
      <w:pPr>
        <w:keepNext/>
        <w:spacing w:before="60" w:after="160" w:line="276" w:lineRule="auto"/>
        <w:rPr>
          <w:rFonts w:cs="Arial"/>
          <w:szCs w:val="22"/>
        </w:rPr>
      </w:pPr>
      <w:r w:rsidRPr="008820DC">
        <w:rPr>
          <w:rFonts w:cs="Arial"/>
          <w:b/>
          <w:szCs w:val="22"/>
        </w:rPr>
        <w:t xml:space="preserve">IN WITNESS </w:t>
      </w:r>
      <w:r w:rsidRPr="008820DC">
        <w:rPr>
          <w:rFonts w:cs="Arial"/>
          <w:szCs w:val="22"/>
        </w:rPr>
        <w:t>whereof the parties or their duly authorised representatives have entered into this Agreement on the date set out above.</w:t>
      </w:r>
    </w:p>
    <w:p w14:paraId="65B9798C" w14:textId="77777777" w:rsidR="00887A6C" w:rsidRPr="008820DC" w:rsidRDefault="00887A6C" w:rsidP="004F44F1">
      <w:pPr>
        <w:keepNext/>
        <w:spacing w:before="60" w:after="160" w:line="276" w:lineRule="auto"/>
        <w:rPr>
          <w:rFonts w:cs="Arial"/>
          <w:b/>
          <w:szCs w:val="22"/>
        </w:rPr>
      </w:pPr>
      <w:r w:rsidRPr="008820DC">
        <w:rPr>
          <w:rFonts w:cs="Arial"/>
          <w:b/>
          <w:szCs w:val="22"/>
        </w:rPr>
        <w:t>Signed by the duly authorised representative of THE BRITISH COUNCIL</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3439"/>
        <w:gridCol w:w="1413"/>
        <w:gridCol w:w="3395"/>
      </w:tblGrid>
      <w:tr w:rsidR="00887A6C" w:rsidRPr="008820DC" w14:paraId="22A89A5F" w14:textId="77777777" w:rsidTr="008820DC">
        <w:trPr>
          <w:cantSplit/>
          <w:trHeight w:val="557"/>
        </w:trPr>
        <w:tc>
          <w:tcPr>
            <w:tcW w:w="675" w:type="pct"/>
            <w:vAlign w:val="bottom"/>
          </w:tcPr>
          <w:p w14:paraId="1778DF21" w14:textId="77777777" w:rsidR="00887A6C" w:rsidRPr="008820DC" w:rsidRDefault="00887A6C" w:rsidP="004F44F1">
            <w:pPr>
              <w:keepNext/>
              <w:spacing w:line="276" w:lineRule="auto"/>
              <w:rPr>
                <w:rFonts w:cs="Arial"/>
                <w:szCs w:val="22"/>
              </w:rPr>
            </w:pPr>
            <w:r w:rsidRPr="008820DC">
              <w:rPr>
                <w:rFonts w:cs="Arial"/>
                <w:szCs w:val="22"/>
              </w:rPr>
              <w:t>Name:</w:t>
            </w:r>
          </w:p>
        </w:tc>
        <w:tc>
          <w:tcPr>
            <w:tcW w:w="1801" w:type="pct"/>
            <w:vAlign w:val="bottom"/>
          </w:tcPr>
          <w:p w14:paraId="1314C4B7" w14:textId="77777777" w:rsidR="00887A6C" w:rsidRPr="008820DC" w:rsidRDefault="00887A6C" w:rsidP="004F44F1">
            <w:pPr>
              <w:keepNext/>
              <w:tabs>
                <w:tab w:val="left" w:leader="dot" w:pos="3222"/>
              </w:tabs>
              <w:spacing w:line="276" w:lineRule="auto"/>
              <w:rPr>
                <w:rFonts w:cs="Arial"/>
                <w:szCs w:val="22"/>
              </w:rPr>
            </w:pPr>
            <w:r w:rsidRPr="008820DC">
              <w:rPr>
                <w:rFonts w:cs="Arial"/>
                <w:szCs w:val="22"/>
              </w:rPr>
              <w:tab/>
            </w:r>
          </w:p>
        </w:tc>
        <w:tc>
          <w:tcPr>
            <w:tcW w:w="742" w:type="pct"/>
            <w:vAlign w:val="bottom"/>
          </w:tcPr>
          <w:p w14:paraId="1ECB5E26" w14:textId="77777777" w:rsidR="00887A6C" w:rsidRPr="008820DC" w:rsidRDefault="00887A6C" w:rsidP="004F44F1">
            <w:pPr>
              <w:keepNext/>
              <w:spacing w:line="276" w:lineRule="auto"/>
              <w:rPr>
                <w:rFonts w:cs="Arial"/>
                <w:szCs w:val="22"/>
              </w:rPr>
            </w:pPr>
            <w:r w:rsidRPr="008820DC">
              <w:rPr>
                <w:rFonts w:cs="Arial"/>
                <w:szCs w:val="22"/>
              </w:rPr>
              <w:t>Signature:</w:t>
            </w:r>
          </w:p>
        </w:tc>
        <w:tc>
          <w:tcPr>
            <w:tcW w:w="1782" w:type="pct"/>
            <w:vAlign w:val="bottom"/>
          </w:tcPr>
          <w:p w14:paraId="7AE79E16" w14:textId="77777777" w:rsidR="00887A6C" w:rsidRPr="008820DC" w:rsidRDefault="00887A6C" w:rsidP="004F44F1">
            <w:pPr>
              <w:keepNext/>
              <w:tabs>
                <w:tab w:val="left" w:leader="dot" w:pos="3132"/>
              </w:tabs>
              <w:spacing w:line="276" w:lineRule="auto"/>
              <w:rPr>
                <w:rFonts w:cs="Arial"/>
                <w:szCs w:val="22"/>
              </w:rPr>
            </w:pPr>
            <w:r w:rsidRPr="008820DC">
              <w:rPr>
                <w:rFonts w:cs="Arial"/>
                <w:szCs w:val="22"/>
              </w:rPr>
              <w:tab/>
            </w:r>
          </w:p>
        </w:tc>
      </w:tr>
      <w:tr w:rsidR="00887A6C" w:rsidRPr="008820DC" w14:paraId="19893F29" w14:textId="77777777" w:rsidTr="008820DC">
        <w:trPr>
          <w:cantSplit/>
          <w:trHeight w:val="512"/>
        </w:trPr>
        <w:tc>
          <w:tcPr>
            <w:tcW w:w="675" w:type="pct"/>
            <w:vAlign w:val="bottom"/>
          </w:tcPr>
          <w:p w14:paraId="2280B062" w14:textId="1E4CF023" w:rsidR="007168A5" w:rsidRPr="007168A5" w:rsidRDefault="00887A6C" w:rsidP="00A75866">
            <w:pPr>
              <w:spacing w:line="276" w:lineRule="auto"/>
              <w:rPr>
                <w:rFonts w:cs="Arial"/>
                <w:szCs w:val="22"/>
              </w:rPr>
            </w:pPr>
            <w:r w:rsidRPr="008820DC">
              <w:rPr>
                <w:rFonts w:cs="Arial"/>
                <w:szCs w:val="22"/>
              </w:rPr>
              <w:t>Position:</w:t>
            </w:r>
          </w:p>
        </w:tc>
        <w:tc>
          <w:tcPr>
            <w:tcW w:w="1801" w:type="pct"/>
            <w:vAlign w:val="bottom"/>
          </w:tcPr>
          <w:p w14:paraId="3DFB606A" w14:textId="77777777" w:rsidR="00887A6C" w:rsidRPr="008820DC" w:rsidRDefault="00887A6C" w:rsidP="004F44F1">
            <w:pPr>
              <w:tabs>
                <w:tab w:val="left" w:leader="dot" w:pos="3222"/>
              </w:tabs>
              <w:spacing w:line="276" w:lineRule="auto"/>
              <w:rPr>
                <w:rFonts w:cs="Arial"/>
                <w:szCs w:val="22"/>
              </w:rPr>
            </w:pPr>
            <w:r w:rsidRPr="008820DC">
              <w:rPr>
                <w:rFonts w:cs="Arial"/>
                <w:szCs w:val="22"/>
              </w:rPr>
              <w:tab/>
            </w:r>
          </w:p>
        </w:tc>
        <w:tc>
          <w:tcPr>
            <w:tcW w:w="742" w:type="pct"/>
            <w:vAlign w:val="bottom"/>
          </w:tcPr>
          <w:p w14:paraId="6FAEA0EA" w14:textId="77777777" w:rsidR="00887A6C" w:rsidRPr="008820DC" w:rsidRDefault="00887A6C" w:rsidP="004F44F1">
            <w:pPr>
              <w:spacing w:line="276" w:lineRule="auto"/>
              <w:rPr>
                <w:rFonts w:cs="Arial"/>
                <w:szCs w:val="22"/>
              </w:rPr>
            </w:pPr>
          </w:p>
        </w:tc>
        <w:tc>
          <w:tcPr>
            <w:tcW w:w="1782" w:type="pct"/>
            <w:vAlign w:val="bottom"/>
          </w:tcPr>
          <w:p w14:paraId="19602C1E" w14:textId="77777777" w:rsidR="00887A6C" w:rsidRPr="008820DC" w:rsidRDefault="00887A6C" w:rsidP="004F44F1">
            <w:pPr>
              <w:tabs>
                <w:tab w:val="left" w:leader="dot" w:pos="3132"/>
              </w:tabs>
              <w:spacing w:line="276" w:lineRule="auto"/>
              <w:rPr>
                <w:rFonts w:cs="Arial"/>
                <w:szCs w:val="22"/>
              </w:rPr>
            </w:pPr>
          </w:p>
        </w:tc>
      </w:tr>
    </w:tbl>
    <w:p w14:paraId="4148CD94" w14:textId="77777777" w:rsidR="00887A6C" w:rsidRPr="008820DC" w:rsidRDefault="00887A6C" w:rsidP="004F44F1">
      <w:pPr>
        <w:keepNext/>
        <w:spacing w:before="60" w:after="160" w:line="276" w:lineRule="auto"/>
        <w:rPr>
          <w:rFonts w:cs="Arial"/>
          <w:b/>
          <w:szCs w:val="22"/>
        </w:rPr>
      </w:pPr>
      <w:r w:rsidRPr="008820DC">
        <w:rPr>
          <w:rFonts w:cs="Arial"/>
          <w:b/>
          <w:szCs w:val="22"/>
        </w:rPr>
        <w:t>Signed by [</w:t>
      </w:r>
      <w:r w:rsidRPr="008820DC">
        <w:rPr>
          <w:rFonts w:cs="Arial"/>
          <w:b/>
          <w:i/>
          <w:szCs w:val="22"/>
        </w:rPr>
        <w:t>insert name of Supplier</w:t>
      </w:r>
      <w:r w:rsidRPr="008820DC">
        <w:rPr>
          <w:rFonts w:cs="Arial"/>
          <w:b/>
          <w:szCs w:val="22"/>
        </w:rPr>
        <w:t>]</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3439"/>
        <w:gridCol w:w="1413"/>
        <w:gridCol w:w="3395"/>
      </w:tblGrid>
      <w:tr w:rsidR="00887A6C" w:rsidRPr="008820DC" w14:paraId="69EEB25E" w14:textId="77777777" w:rsidTr="008820DC">
        <w:trPr>
          <w:cantSplit/>
          <w:trHeight w:val="521"/>
        </w:trPr>
        <w:tc>
          <w:tcPr>
            <w:tcW w:w="675" w:type="pct"/>
            <w:vAlign w:val="bottom"/>
          </w:tcPr>
          <w:p w14:paraId="21037DC2" w14:textId="77777777" w:rsidR="00887A6C" w:rsidRPr="008820DC" w:rsidRDefault="00887A6C" w:rsidP="004F44F1">
            <w:pPr>
              <w:keepNext/>
              <w:spacing w:line="276" w:lineRule="auto"/>
              <w:rPr>
                <w:rFonts w:cs="Arial"/>
                <w:szCs w:val="22"/>
              </w:rPr>
            </w:pPr>
            <w:r w:rsidRPr="008820DC">
              <w:rPr>
                <w:rFonts w:cs="Arial"/>
                <w:szCs w:val="22"/>
              </w:rPr>
              <w:t>Name:</w:t>
            </w:r>
          </w:p>
        </w:tc>
        <w:tc>
          <w:tcPr>
            <w:tcW w:w="1801" w:type="pct"/>
            <w:vAlign w:val="bottom"/>
          </w:tcPr>
          <w:p w14:paraId="1DFC50E6" w14:textId="77777777" w:rsidR="00887A6C" w:rsidRPr="008820DC" w:rsidRDefault="00887A6C" w:rsidP="004F44F1">
            <w:pPr>
              <w:keepNext/>
              <w:tabs>
                <w:tab w:val="left" w:leader="dot" w:pos="3222"/>
              </w:tabs>
              <w:spacing w:line="276" w:lineRule="auto"/>
              <w:rPr>
                <w:rFonts w:cs="Arial"/>
                <w:szCs w:val="22"/>
              </w:rPr>
            </w:pPr>
            <w:r w:rsidRPr="008820DC">
              <w:rPr>
                <w:rFonts w:cs="Arial"/>
                <w:szCs w:val="22"/>
              </w:rPr>
              <w:tab/>
            </w:r>
          </w:p>
        </w:tc>
        <w:tc>
          <w:tcPr>
            <w:tcW w:w="742" w:type="pct"/>
            <w:vAlign w:val="bottom"/>
          </w:tcPr>
          <w:p w14:paraId="73B83DBA" w14:textId="77777777" w:rsidR="00887A6C" w:rsidRPr="008820DC" w:rsidRDefault="00887A6C" w:rsidP="004F44F1">
            <w:pPr>
              <w:keepNext/>
              <w:spacing w:line="276" w:lineRule="auto"/>
              <w:rPr>
                <w:rFonts w:cs="Arial"/>
                <w:szCs w:val="22"/>
              </w:rPr>
            </w:pPr>
            <w:r w:rsidRPr="008820DC">
              <w:rPr>
                <w:rFonts w:cs="Arial"/>
                <w:szCs w:val="22"/>
              </w:rPr>
              <w:t>Signature:</w:t>
            </w:r>
          </w:p>
        </w:tc>
        <w:tc>
          <w:tcPr>
            <w:tcW w:w="1782" w:type="pct"/>
            <w:vAlign w:val="bottom"/>
          </w:tcPr>
          <w:p w14:paraId="7E24EEEB" w14:textId="77777777" w:rsidR="00887A6C" w:rsidRPr="008820DC" w:rsidRDefault="00887A6C" w:rsidP="004F44F1">
            <w:pPr>
              <w:keepNext/>
              <w:tabs>
                <w:tab w:val="left" w:leader="dot" w:pos="3132"/>
              </w:tabs>
              <w:spacing w:line="276" w:lineRule="auto"/>
              <w:rPr>
                <w:rFonts w:cs="Arial"/>
                <w:szCs w:val="22"/>
              </w:rPr>
            </w:pPr>
            <w:r w:rsidRPr="008820DC">
              <w:rPr>
                <w:rFonts w:cs="Arial"/>
                <w:szCs w:val="22"/>
              </w:rPr>
              <w:tab/>
            </w:r>
          </w:p>
        </w:tc>
      </w:tr>
      <w:tr w:rsidR="00887A6C" w:rsidRPr="008820DC" w14:paraId="23E62B7A" w14:textId="77777777" w:rsidTr="008820DC">
        <w:trPr>
          <w:cantSplit/>
          <w:trHeight w:val="503"/>
        </w:trPr>
        <w:tc>
          <w:tcPr>
            <w:tcW w:w="675" w:type="pct"/>
            <w:vAlign w:val="bottom"/>
          </w:tcPr>
          <w:p w14:paraId="053DA9E0" w14:textId="77777777" w:rsidR="00887A6C" w:rsidRPr="008820DC" w:rsidRDefault="00887A6C" w:rsidP="004F44F1">
            <w:pPr>
              <w:keepNext/>
              <w:spacing w:line="276" w:lineRule="auto"/>
              <w:rPr>
                <w:rFonts w:cs="Arial"/>
                <w:szCs w:val="22"/>
              </w:rPr>
            </w:pPr>
            <w:r w:rsidRPr="008820DC">
              <w:rPr>
                <w:rFonts w:cs="Arial"/>
                <w:szCs w:val="22"/>
              </w:rPr>
              <w:t>Position:</w:t>
            </w:r>
          </w:p>
        </w:tc>
        <w:tc>
          <w:tcPr>
            <w:tcW w:w="1801" w:type="pct"/>
            <w:vAlign w:val="bottom"/>
          </w:tcPr>
          <w:p w14:paraId="29AAB52B" w14:textId="77777777" w:rsidR="00887A6C" w:rsidRPr="008820DC" w:rsidRDefault="00887A6C" w:rsidP="004F44F1">
            <w:pPr>
              <w:keepNext/>
              <w:tabs>
                <w:tab w:val="left" w:leader="dot" w:pos="3222"/>
              </w:tabs>
              <w:spacing w:line="276" w:lineRule="auto"/>
              <w:rPr>
                <w:rFonts w:cs="Arial"/>
                <w:szCs w:val="22"/>
              </w:rPr>
            </w:pPr>
            <w:r w:rsidRPr="008820DC">
              <w:rPr>
                <w:rFonts w:cs="Arial"/>
                <w:szCs w:val="22"/>
              </w:rPr>
              <w:tab/>
            </w:r>
          </w:p>
        </w:tc>
        <w:tc>
          <w:tcPr>
            <w:tcW w:w="742" w:type="pct"/>
            <w:vAlign w:val="bottom"/>
          </w:tcPr>
          <w:p w14:paraId="14F4EE58" w14:textId="77777777" w:rsidR="00887A6C" w:rsidRPr="008820DC" w:rsidRDefault="00887A6C" w:rsidP="004F44F1">
            <w:pPr>
              <w:keepNext/>
              <w:spacing w:line="276" w:lineRule="auto"/>
              <w:rPr>
                <w:rFonts w:cs="Arial"/>
                <w:szCs w:val="22"/>
              </w:rPr>
            </w:pPr>
          </w:p>
        </w:tc>
        <w:tc>
          <w:tcPr>
            <w:tcW w:w="1782" w:type="pct"/>
            <w:vAlign w:val="bottom"/>
          </w:tcPr>
          <w:p w14:paraId="13685088" w14:textId="77777777" w:rsidR="00887A6C" w:rsidRPr="008820DC" w:rsidRDefault="00887A6C" w:rsidP="004F44F1">
            <w:pPr>
              <w:keepNext/>
              <w:tabs>
                <w:tab w:val="left" w:leader="dot" w:pos="3132"/>
              </w:tabs>
              <w:spacing w:line="276" w:lineRule="auto"/>
              <w:rPr>
                <w:rFonts w:cs="Arial"/>
                <w:szCs w:val="22"/>
              </w:rPr>
            </w:pPr>
          </w:p>
        </w:tc>
      </w:tr>
    </w:tbl>
    <w:p w14:paraId="501EB864" w14:textId="77777777" w:rsidR="008820DC" w:rsidRPr="008820DC" w:rsidRDefault="008820DC" w:rsidP="004F44F1">
      <w:pPr>
        <w:spacing w:before="60" w:after="160" w:line="276" w:lineRule="auto"/>
      </w:pPr>
      <w:bookmarkStart w:id="0" w:name="_Toc207776231"/>
      <w:bookmarkStart w:id="1" w:name="Schedule1"/>
      <w:bookmarkStart w:id="2" w:name="_Ref511915619"/>
      <w:bookmarkEnd w:id="0"/>
      <w:bookmarkEnd w:id="1"/>
      <w:r>
        <w:br w:type="page"/>
      </w:r>
      <w:bookmarkEnd w:id="2"/>
    </w:p>
    <w:p w14:paraId="156FCCF8" w14:textId="77777777" w:rsidR="00174757" w:rsidRDefault="00174757" w:rsidP="004F44F1">
      <w:pPr>
        <w:pStyle w:val="MRSchedule1"/>
        <w:spacing w:before="60" w:after="160" w:line="276" w:lineRule="auto"/>
        <w:ind w:left="0"/>
      </w:pPr>
      <w:bookmarkStart w:id="3" w:name="_Ref106638610"/>
    </w:p>
    <w:bookmarkEnd w:id="3"/>
    <w:p w14:paraId="76FE15DB" w14:textId="1A42F2F8" w:rsidR="00887A6C" w:rsidRPr="008820DC" w:rsidRDefault="00887A6C" w:rsidP="004F44F1">
      <w:pPr>
        <w:pStyle w:val="MRSchedule2"/>
        <w:spacing w:before="60" w:after="160" w:line="276" w:lineRule="auto"/>
        <w:rPr>
          <w:b/>
        </w:rPr>
      </w:pPr>
      <w:r w:rsidRPr="008820DC">
        <w:t>Special Terms</w:t>
      </w:r>
    </w:p>
    <w:p w14:paraId="0C9961AE" w14:textId="77777777"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 xml:space="preserve">Terms defined in this </w:t>
      </w:r>
      <w:r w:rsidR="00136580">
        <w:rPr>
          <w:rFonts w:cs="Arial"/>
          <w:szCs w:val="22"/>
        </w:rPr>
        <w:t xml:space="preserve">Schedule 1 </w:t>
      </w:r>
      <w:r w:rsidRPr="008820DC">
        <w:rPr>
          <w:rFonts w:cs="Arial"/>
          <w:szCs w:val="22"/>
        </w:rPr>
        <w:t xml:space="preserve">shall have the same meanings when used throughout this Agreement. </w:t>
      </w:r>
    </w:p>
    <w:p w14:paraId="73451212" w14:textId="77777777"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In the event of any conflict between the terms set out in the various Schedules, the Schedules shall prevail in the order in which they appear in the Agreement.</w:t>
      </w:r>
    </w:p>
    <w:p w14:paraId="3BD32FC8" w14:textId="729203DE"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For the purposes of the provision of the Services and any Goods, the terms of this Agreement shall prevail over any other terms and conditions issued by the British Council (whether on a purchase order or otherwise).</w:t>
      </w:r>
    </w:p>
    <w:p w14:paraId="2FDCCD38" w14:textId="77777777" w:rsidR="00887A6C" w:rsidRPr="008820DC" w:rsidRDefault="00887A6C" w:rsidP="004F44F1">
      <w:pPr>
        <w:pStyle w:val="MRheading1"/>
        <w:spacing w:before="60" w:after="160" w:line="276" w:lineRule="auto"/>
        <w:rPr>
          <w:rFonts w:cs="Arial"/>
          <w:szCs w:val="22"/>
        </w:rPr>
      </w:pPr>
      <w:r w:rsidRPr="008820DC">
        <w:rPr>
          <w:rFonts w:cs="Arial"/>
          <w:szCs w:val="22"/>
        </w:rPr>
        <w:t>Commencement Date and Term</w:t>
      </w:r>
    </w:p>
    <w:p w14:paraId="44B9B4B6" w14:textId="0957F4F9" w:rsidR="00887A6C" w:rsidRPr="008820DC" w:rsidRDefault="00887A6C" w:rsidP="004F44F1">
      <w:pPr>
        <w:pStyle w:val="MRheading2"/>
        <w:spacing w:before="60" w:after="160" w:line="276" w:lineRule="auto"/>
        <w:rPr>
          <w:rFonts w:cs="Arial"/>
          <w:szCs w:val="22"/>
        </w:rPr>
      </w:pPr>
      <w:r w:rsidRPr="008820DC">
        <w:rPr>
          <w:rFonts w:cs="Arial"/>
          <w:szCs w:val="22"/>
        </w:rPr>
        <w:t xml:space="preserve">This Agreement shall come into force on </w:t>
      </w:r>
      <w:r w:rsidRPr="008820DC">
        <w:rPr>
          <w:rFonts w:cs="Arial"/>
          <w:b/>
          <w:szCs w:val="22"/>
        </w:rPr>
        <w:t>[</w:t>
      </w:r>
      <w:r w:rsidRPr="008820DC">
        <w:rPr>
          <w:rFonts w:cs="Arial"/>
          <w:b/>
          <w:i/>
          <w:szCs w:val="22"/>
        </w:rPr>
        <w:t>insert date</w:t>
      </w:r>
      <w:r w:rsidRPr="008820DC">
        <w:rPr>
          <w:rFonts w:cs="Arial"/>
          <w:b/>
          <w:szCs w:val="22"/>
        </w:rPr>
        <w:t xml:space="preserve">] </w:t>
      </w:r>
      <w:r w:rsidRPr="008820DC">
        <w:rPr>
          <w:rFonts w:cs="Arial"/>
          <w:szCs w:val="22"/>
        </w:rPr>
        <w:t xml:space="preserve">and, subject to paragraph </w:t>
      </w:r>
      <w:r w:rsidRPr="008820DC">
        <w:rPr>
          <w:rFonts w:cs="Arial"/>
          <w:szCs w:val="22"/>
        </w:rPr>
        <w:fldChar w:fldCharType="begin"/>
      </w:r>
      <w:r w:rsidRPr="008820DC">
        <w:rPr>
          <w:rFonts w:cs="Arial"/>
          <w:szCs w:val="22"/>
        </w:rPr>
        <w:instrText xml:space="preserve"> REF _Ref266438256 \r \h  \* MERGEFORMAT </w:instrText>
      </w:r>
      <w:r w:rsidRPr="008820DC">
        <w:rPr>
          <w:rFonts w:cs="Arial"/>
          <w:szCs w:val="22"/>
        </w:rPr>
      </w:r>
      <w:r w:rsidRPr="008820DC">
        <w:rPr>
          <w:rFonts w:cs="Arial"/>
          <w:szCs w:val="22"/>
        </w:rPr>
        <w:fldChar w:fldCharType="separate"/>
      </w:r>
      <w:r w:rsidR="005B0B8C">
        <w:rPr>
          <w:rFonts w:cs="Arial"/>
          <w:szCs w:val="22"/>
        </w:rPr>
        <w:t>1.2</w:t>
      </w:r>
      <w:r w:rsidRPr="008820DC">
        <w:rPr>
          <w:rFonts w:cs="Arial"/>
          <w:szCs w:val="22"/>
        </w:rPr>
        <w:fldChar w:fldCharType="end"/>
      </w:r>
      <w:r w:rsidRPr="008820DC">
        <w:rPr>
          <w:rFonts w:cs="Arial"/>
          <w:szCs w:val="22"/>
        </w:rPr>
        <w:t xml:space="preserve"> below, shall continue in full force and effect until </w:t>
      </w:r>
      <w:r w:rsidRPr="008820DC">
        <w:rPr>
          <w:rFonts w:cs="Arial"/>
          <w:b/>
          <w:szCs w:val="22"/>
        </w:rPr>
        <w:t>[</w:t>
      </w:r>
      <w:r w:rsidRPr="008820DC">
        <w:rPr>
          <w:rFonts w:cs="Arial"/>
          <w:b/>
          <w:i/>
          <w:szCs w:val="22"/>
        </w:rPr>
        <w:t>insert date</w:t>
      </w:r>
      <w:r w:rsidRPr="008820DC">
        <w:rPr>
          <w:rFonts w:cs="Arial"/>
          <w:b/>
          <w:szCs w:val="22"/>
        </w:rPr>
        <w:t>] OR [</w:t>
      </w:r>
      <w:r w:rsidRPr="008820DC">
        <w:rPr>
          <w:rFonts w:cs="Arial"/>
          <w:b/>
          <w:i/>
          <w:szCs w:val="22"/>
        </w:rPr>
        <w:t xml:space="preserve">until all Services have been completed and all Goods and / or Deliverables have been delivered to the British Council’s satisfaction as set out in </w:t>
      </w:r>
      <w:r w:rsidR="007E324C">
        <w:rPr>
          <w:rFonts w:cs="Arial"/>
          <w:b/>
          <w:i/>
          <w:szCs w:val="22"/>
        </w:rPr>
        <w:t xml:space="preserve">Schedule 2 </w:t>
      </w:r>
      <w:r w:rsidRPr="008820DC">
        <w:rPr>
          <w:rFonts w:cs="Arial"/>
          <w:b/>
          <w:i/>
          <w:szCs w:val="22"/>
        </w:rPr>
        <w:t>(Specification)</w:t>
      </w:r>
      <w:r w:rsidRPr="008820DC">
        <w:rPr>
          <w:rFonts w:cs="Arial"/>
          <w:b/>
          <w:szCs w:val="22"/>
        </w:rPr>
        <w:t>]</w:t>
      </w:r>
      <w:r w:rsidRPr="008820DC">
        <w:rPr>
          <w:rFonts w:cs="Arial"/>
          <w:szCs w:val="22"/>
        </w:rPr>
        <w:t xml:space="preserve"> (the “</w:t>
      </w:r>
      <w:r w:rsidRPr="008820DC">
        <w:rPr>
          <w:rFonts w:cs="Arial"/>
          <w:b/>
          <w:szCs w:val="22"/>
        </w:rPr>
        <w:t>Term</w:t>
      </w:r>
      <w:r w:rsidRPr="008820DC">
        <w:rPr>
          <w:rFonts w:cs="Arial"/>
          <w:szCs w:val="22"/>
        </w:rPr>
        <w:t>”).</w:t>
      </w:r>
    </w:p>
    <w:p w14:paraId="23567C04" w14:textId="77777777" w:rsidR="00887A6C" w:rsidRPr="008820DC" w:rsidRDefault="00887A6C" w:rsidP="004F44F1">
      <w:pPr>
        <w:pStyle w:val="MRheading2"/>
        <w:spacing w:before="60" w:after="160" w:line="276" w:lineRule="auto"/>
        <w:rPr>
          <w:rFonts w:cs="Arial"/>
          <w:szCs w:val="22"/>
        </w:rPr>
      </w:pPr>
      <w:bookmarkStart w:id="4" w:name="_Ref266438256"/>
      <w:r w:rsidRPr="008820DC">
        <w:rPr>
          <w:rFonts w:cs="Arial"/>
          <w:szCs w:val="22"/>
        </w:rPr>
        <w:t xml:space="preserve">Notwithstanding anything to the contrary elsewhere in this Agreement, the British Council shall be entitled to terminate this Agreement by serving not less than </w:t>
      </w:r>
      <w:r w:rsidRPr="008820DC">
        <w:rPr>
          <w:rFonts w:cs="Arial"/>
          <w:b/>
          <w:szCs w:val="22"/>
        </w:rPr>
        <w:t>[</w:t>
      </w:r>
      <w:r w:rsidRPr="008820DC">
        <w:rPr>
          <w:rFonts w:cs="Arial"/>
          <w:b/>
          <w:i/>
          <w:szCs w:val="22"/>
        </w:rPr>
        <w:t>insert number of days</w:t>
      </w:r>
      <w:r w:rsidRPr="008820DC">
        <w:rPr>
          <w:rFonts w:cs="Arial"/>
          <w:b/>
          <w:szCs w:val="22"/>
        </w:rPr>
        <w:t xml:space="preserve">] </w:t>
      </w:r>
      <w:r w:rsidRPr="008820DC">
        <w:rPr>
          <w:rFonts w:cs="Arial"/>
          <w:szCs w:val="22"/>
        </w:rPr>
        <w:t>days’ written notice on the Supplier.</w:t>
      </w:r>
      <w:bookmarkEnd w:id="4"/>
    </w:p>
    <w:p w14:paraId="47E06D62" w14:textId="77777777" w:rsidR="00887A6C" w:rsidRPr="008820DC" w:rsidRDefault="00887A6C" w:rsidP="004F44F1">
      <w:pPr>
        <w:pStyle w:val="MRheading1"/>
        <w:spacing w:before="60" w:after="160" w:line="276" w:lineRule="auto"/>
        <w:rPr>
          <w:rFonts w:cs="Arial"/>
          <w:szCs w:val="22"/>
        </w:rPr>
      </w:pPr>
      <w:r w:rsidRPr="008820DC">
        <w:rPr>
          <w:rFonts w:cs="Arial"/>
          <w:szCs w:val="22"/>
        </w:rPr>
        <w:t>Key Personnel</w:t>
      </w:r>
    </w:p>
    <w:p w14:paraId="07D130D5" w14:textId="77777777" w:rsidR="00887A6C" w:rsidRPr="008820DC" w:rsidRDefault="00887A6C" w:rsidP="004F44F1">
      <w:pPr>
        <w:pStyle w:val="MRheading2"/>
        <w:numPr>
          <w:ilvl w:val="0"/>
          <w:numId w:val="0"/>
        </w:numPr>
        <w:spacing w:before="60" w:after="160" w:line="276" w:lineRule="auto"/>
        <w:ind w:left="720"/>
        <w:rPr>
          <w:rFonts w:cs="Arial"/>
          <w:szCs w:val="22"/>
        </w:rPr>
      </w:pPr>
      <w:r w:rsidRPr="008820DC">
        <w:rPr>
          <w:rFonts w:cs="Arial"/>
          <w:b/>
          <w:szCs w:val="22"/>
        </w:rPr>
        <w:t>[</w:t>
      </w:r>
      <w:r w:rsidRPr="008820DC">
        <w:rPr>
          <w:rFonts w:cs="Arial"/>
          <w:b/>
          <w:i/>
          <w:szCs w:val="22"/>
        </w:rPr>
        <w:t>Note:  Only use this provision where the British Council has agreed to appoint the Supplier on the basis that the services of certain key individuals will be supplied</w:t>
      </w:r>
      <w:r w:rsidRPr="008820DC">
        <w:rPr>
          <w:rFonts w:cs="Arial"/>
          <w:b/>
          <w:szCs w:val="22"/>
        </w:rPr>
        <w:t>]</w:t>
      </w:r>
    </w:p>
    <w:p w14:paraId="7F4B01E3"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shall deploy the following persons in the provision of the Services: </w:t>
      </w:r>
      <w:r w:rsidRPr="008820DC">
        <w:rPr>
          <w:rFonts w:cs="Arial"/>
          <w:b/>
          <w:szCs w:val="22"/>
        </w:rPr>
        <w:t>[</w:t>
      </w:r>
      <w:r w:rsidRPr="008820DC">
        <w:rPr>
          <w:rFonts w:cs="Arial"/>
          <w:b/>
          <w:i/>
          <w:szCs w:val="22"/>
        </w:rPr>
        <w:t>insert list</w:t>
      </w:r>
      <w:r w:rsidRPr="008820DC">
        <w:rPr>
          <w:rFonts w:cs="Arial"/>
          <w:b/>
          <w:szCs w:val="22"/>
        </w:rPr>
        <w:t>]</w:t>
      </w:r>
      <w:r w:rsidRPr="008820DC">
        <w:rPr>
          <w:rFonts w:cs="Arial"/>
          <w:szCs w:val="22"/>
        </w:rPr>
        <w:t xml:space="preserve"> (the “</w:t>
      </w:r>
      <w:r w:rsidRPr="008820DC">
        <w:rPr>
          <w:rFonts w:cs="Arial"/>
          <w:b/>
          <w:szCs w:val="22"/>
        </w:rPr>
        <w:t>Key Personnel</w:t>
      </w:r>
      <w:r w:rsidRPr="008820DC">
        <w:rPr>
          <w:rFonts w:cs="Arial"/>
          <w:szCs w:val="22"/>
        </w:rPr>
        <w:t>”).</w:t>
      </w:r>
    </w:p>
    <w:p w14:paraId="7B946F9A" w14:textId="77777777" w:rsidR="00887A6C" w:rsidRPr="008820DC" w:rsidRDefault="00887A6C" w:rsidP="004F44F1">
      <w:pPr>
        <w:pStyle w:val="MRheading1"/>
        <w:spacing w:before="60" w:after="160" w:line="276" w:lineRule="auto"/>
        <w:rPr>
          <w:rFonts w:cs="Arial"/>
          <w:szCs w:val="22"/>
        </w:rPr>
      </w:pPr>
      <w:r w:rsidRPr="008820DC">
        <w:rPr>
          <w:rFonts w:cs="Arial"/>
          <w:szCs w:val="22"/>
        </w:rPr>
        <w:t>Working Hours</w:t>
      </w:r>
    </w:p>
    <w:p w14:paraId="088A56D1" w14:textId="77777777" w:rsidR="00E53C43" w:rsidRDefault="00E53C43" w:rsidP="004F44F1">
      <w:pPr>
        <w:pStyle w:val="MRheading2"/>
        <w:spacing w:before="60" w:after="160" w:line="276" w:lineRule="auto"/>
      </w:pPr>
      <w:r>
        <w:t>For the purposes of this Agreement “</w:t>
      </w:r>
      <w:r w:rsidRPr="00E53C43">
        <w:rPr>
          <w:b/>
        </w:rPr>
        <w:t>Working Hours</w:t>
      </w:r>
      <w:r>
        <w:t>” and “</w:t>
      </w:r>
      <w:r w:rsidRPr="00E53C43">
        <w:rPr>
          <w:b/>
        </w:rPr>
        <w:t>Working Days</w:t>
      </w:r>
      <w:r>
        <w:t xml:space="preserve">” shall mean </w:t>
      </w:r>
      <w:r w:rsidRPr="00E53C43">
        <w:rPr>
          <w:b/>
        </w:rPr>
        <w:t>[</w:t>
      </w:r>
      <w:r w:rsidRPr="00E53C43">
        <w:rPr>
          <w:b/>
          <w:i/>
        </w:rPr>
        <w:t>insert relevant working hours/working days details for territory in which Services are to be provided or premises at which Services are to be provided [e.g. 9 a.m. to 5 p.m. local time Monday to Friday OR 10 a.m. to 6 p.m. local time Sunday to Thursday</w:t>
      </w:r>
      <w:r w:rsidRPr="00E53C43">
        <w:rPr>
          <w:b/>
        </w:rPr>
        <w:t>]]</w:t>
      </w:r>
      <w:r w:rsidRPr="00E53C43">
        <w:t>.</w:t>
      </w:r>
    </w:p>
    <w:p w14:paraId="7BDADC70" w14:textId="77777777" w:rsidR="0039160E" w:rsidRPr="0095305B" w:rsidRDefault="0039160E" w:rsidP="004F44F1">
      <w:pPr>
        <w:pStyle w:val="MRheading1"/>
        <w:spacing w:before="60" w:after="160" w:line="276" w:lineRule="auto"/>
        <w:rPr>
          <w:rFonts w:cs="Arial"/>
          <w:szCs w:val="22"/>
        </w:rPr>
      </w:pPr>
      <w:bookmarkStart w:id="5" w:name="_Ref62837038"/>
      <w:r w:rsidRPr="0095305B">
        <w:rPr>
          <w:rFonts w:cs="Arial"/>
          <w:szCs w:val="22"/>
        </w:rPr>
        <w:t>Service of notices</w:t>
      </w:r>
      <w:bookmarkEnd w:id="5"/>
    </w:p>
    <w:p w14:paraId="1647B052" w14:textId="3A312B4C" w:rsidR="0039160E" w:rsidRPr="0095305B" w:rsidRDefault="0039160E" w:rsidP="004F44F1">
      <w:pPr>
        <w:pStyle w:val="MRheading2"/>
        <w:spacing w:before="60" w:after="160" w:line="276" w:lineRule="auto"/>
        <w:rPr>
          <w:rFonts w:cs="Arial"/>
          <w:szCs w:val="22"/>
        </w:rPr>
      </w:pPr>
      <w:r w:rsidRPr="0095305B">
        <w:rPr>
          <w:rFonts w:cs="Arial"/>
          <w:szCs w:val="22"/>
        </w:rPr>
        <w:t>For the purposes of clause</w:t>
      </w:r>
      <w:r>
        <w:rPr>
          <w:rFonts w:cs="Arial"/>
          <w:szCs w:val="22"/>
        </w:rPr>
        <w:t xml:space="preserve"> </w:t>
      </w:r>
      <w:r>
        <w:rPr>
          <w:rFonts w:cs="Arial"/>
          <w:szCs w:val="22"/>
        </w:rPr>
        <w:fldChar w:fldCharType="begin"/>
      </w:r>
      <w:r>
        <w:rPr>
          <w:rFonts w:cs="Arial"/>
          <w:szCs w:val="22"/>
        </w:rPr>
        <w:instrText xml:space="preserve"> REF _Ref63779390 \r \h </w:instrText>
      </w:r>
      <w:r w:rsidR="00174757">
        <w:rPr>
          <w:rFonts w:cs="Arial"/>
          <w:szCs w:val="22"/>
        </w:rPr>
        <w:instrText xml:space="preserve"> \* MERGEFORMAT </w:instrText>
      </w:r>
      <w:r>
        <w:rPr>
          <w:rFonts w:cs="Arial"/>
          <w:szCs w:val="22"/>
        </w:rPr>
      </w:r>
      <w:r>
        <w:rPr>
          <w:rFonts w:cs="Arial"/>
          <w:szCs w:val="22"/>
        </w:rPr>
        <w:fldChar w:fldCharType="separate"/>
      </w:r>
      <w:r w:rsidR="005B0B8C">
        <w:rPr>
          <w:rFonts w:cs="Arial"/>
          <w:szCs w:val="22"/>
        </w:rPr>
        <w:t>24</w:t>
      </w:r>
      <w:r>
        <w:rPr>
          <w:rFonts w:cs="Arial"/>
          <w:szCs w:val="22"/>
        </w:rPr>
        <w:fldChar w:fldCharType="end"/>
      </w:r>
      <w:r>
        <w:rPr>
          <w:rFonts w:cs="Arial"/>
          <w:szCs w:val="22"/>
        </w:rPr>
        <w:t xml:space="preserve"> </w:t>
      </w:r>
      <w:r w:rsidRPr="0095305B">
        <w:rPr>
          <w:rFonts w:cs="Arial"/>
          <w:szCs w:val="22"/>
        </w:rPr>
        <w:t>of Schedule 4 notices are to be sent to the following addresses:</w:t>
      </w:r>
    </w:p>
    <w:tbl>
      <w:tblPr>
        <w:tblW w:w="46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4678"/>
      </w:tblGrid>
      <w:tr w:rsidR="0039160E" w14:paraId="262F9B78" w14:textId="77777777" w:rsidTr="004F44F1">
        <w:tc>
          <w:tcPr>
            <w:tcW w:w="2390" w:type="pct"/>
            <w:shd w:val="clear" w:color="auto" w:fill="FFFFFF" w:themeFill="background1"/>
          </w:tcPr>
          <w:p w14:paraId="5744088A" w14:textId="77777777" w:rsidR="0039160E" w:rsidRPr="004F44F1" w:rsidRDefault="0039160E" w:rsidP="004F44F1">
            <w:pPr>
              <w:spacing w:before="60" w:after="160" w:line="276" w:lineRule="auto"/>
              <w:outlineLvl w:val="1"/>
              <w:rPr>
                <w:rFonts w:cs="Arial"/>
                <w:b/>
                <w:bCs/>
                <w:szCs w:val="24"/>
              </w:rPr>
            </w:pPr>
            <w:r w:rsidRPr="004F44F1">
              <w:rPr>
                <w:rFonts w:cs="Arial"/>
                <w:b/>
                <w:bCs/>
                <w:szCs w:val="24"/>
              </w:rPr>
              <w:t>To the British Council</w:t>
            </w:r>
          </w:p>
        </w:tc>
        <w:tc>
          <w:tcPr>
            <w:tcW w:w="2610" w:type="pct"/>
            <w:shd w:val="clear" w:color="auto" w:fill="FFFFFF" w:themeFill="background1"/>
          </w:tcPr>
          <w:p w14:paraId="68086C4C" w14:textId="77777777" w:rsidR="0039160E" w:rsidRPr="004F44F1" w:rsidRDefault="0039160E" w:rsidP="004F44F1">
            <w:pPr>
              <w:pStyle w:val="MRheading1"/>
              <w:numPr>
                <w:ilvl w:val="0"/>
                <w:numId w:val="0"/>
              </w:numPr>
              <w:spacing w:before="60" w:after="160" w:line="276" w:lineRule="auto"/>
              <w:rPr>
                <w:rFonts w:cs="Arial"/>
                <w:bCs/>
              </w:rPr>
            </w:pPr>
            <w:r w:rsidRPr="004F44F1">
              <w:rPr>
                <w:rFonts w:cs="Arial"/>
                <w:bCs/>
                <w:szCs w:val="24"/>
                <w:u w:val="none"/>
              </w:rPr>
              <w:t>To the Supplier</w:t>
            </w:r>
          </w:p>
        </w:tc>
      </w:tr>
      <w:tr w:rsidR="0039160E" w14:paraId="78ED97C8" w14:textId="77777777" w:rsidTr="00174757">
        <w:tc>
          <w:tcPr>
            <w:tcW w:w="2390" w:type="pct"/>
            <w:shd w:val="clear" w:color="auto" w:fill="auto"/>
          </w:tcPr>
          <w:p w14:paraId="0B6C07BD" w14:textId="77777777" w:rsidR="0039160E" w:rsidRPr="004F44F1" w:rsidRDefault="0039160E" w:rsidP="004F44F1">
            <w:pPr>
              <w:pStyle w:val="MRheading1"/>
              <w:numPr>
                <w:ilvl w:val="0"/>
                <w:numId w:val="0"/>
              </w:numPr>
              <w:spacing w:before="60" w:line="276" w:lineRule="auto"/>
              <w:rPr>
                <w:rFonts w:cs="Arial"/>
                <w:b w:val="0"/>
                <w:szCs w:val="24"/>
                <w:u w:val="none"/>
              </w:rPr>
            </w:pPr>
            <w:r w:rsidRPr="004F44F1">
              <w:rPr>
                <w:rFonts w:cs="Arial"/>
                <w:b w:val="0"/>
                <w:szCs w:val="24"/>
                <w:u w:val="none"/>
              </w:rPr>
              <w:t>The British Council</w:t>
            </w:r>
          </w:p>
          <w:p w14:paraId="4A719987" w14:textId="77777777" w:rsidR="0039160E" w:rsidRPr="004F44F1" w:rsidRDefault="0039160E" w:rsidP="004F44F1">
            <w:pPr>
              <w:pStyle w:val="MRheading1"/>
              <w:numPr>
                <w:ilvl w:val="0"/>
                <w:numId w:val="0"/>
              </w:numPr>
              <w:spacing w:before="60" w:line="276" w:lineRule="auto"/>
              <w:rPr>
                <w:rFonts w:cs="Arial"/>
                <w:b w:val="0"/>
                <w:szCs w:val="24"/>
                <w:u w:val="none"/>
              </w:rPr>
            </w:pPr>
            <w:r w:rsidRPr="004F44F1">
              <w:rPr>
                <w:rFonts w:cs="Arial"/>
                <w:b w:val="0"/>
                <w:szCs w:val="24"/>
                <w:u w:val="none"/>
              </w:rPr>
              <w:t>1 Redman Place</w:t>
            </w:r>
          </w:p>
          <w:p w14:paraId="031BAEE8" w14:textId="77777777" w:rsidR="0039160E" w:rsidRPr="004F44F1" w:rsidRDefault="0039160E" w:rsidP="004F44F1">
            <w:pPr>
              <w:pStyle w:val="MRheading1"/>
              <w:numPr>
                <w:ilvl w:val="0"/>
                <w:numId w:val="0"/>
              </w:numPr>
              <w:spacing w:before="60" w:line="276" w:lineRule="auto"/>
              <w:rPr>
                <w:rFonts w:cs="Arial"/>
                <w:b w:val="0"/>
                <w:szCs w:val="24"/>
                <w:u w:val="none"/>
              </w:rPr>
            </w:pPr>
            <w:r w:rsidRPr="004F44F1">
              <w:rPr>
                <w:rFonts w:cs="Arial"/>
                <w:b w:val="0"/>
                <w:szCs w:val="24"/>
                <w:u w:val="none"/>
              </w:rPr>
              <w:t>Stratford</w:t>
            </w:r>
          </w:p>
          <w:p w14:paraId="5811AC1C" w14:textId="77777777" w:rsidR="0039160E" w:rsidRPr="004F44F1" w:rsidRDefault="0039160E" w:rsidP="004F44F1">
            <w:pPr>
              <w:pStyle w:val="MRheading1"/>
              <w:numPr>
                <w:ilvl w:val="0"/>
                <w:numId w:val="0"/>
              </w:numPr>
              <w:spacing w:before="60" w:line="276" w:lineRule="auto"/>
              <w:rPr>
                <w:rFonts w:cs="Arial"/>
                <w:b w:val="0"/>
                <w:szCs w:val="24"/>
                <w:u w:val="none"/>
              </w:rPr>
            </w:pPr>
            <w:r w:rsidRPr="004F44F1">
              <w:rPr>
                <w:rFonts w:cs="Arial"/>
                <w:b w:val="0"/>
                <w:szCs w:val="24"/>
                <w:u w:val="none"/>
              </w:rPr>
              <w:t xml:space="preserve">London </w:t>
            </w:r>
          </w:p>
          <w:p w14:paraId="39047FFF" w14:textId="77777777" w:rsidR="0039160E" w:rsidRPr="004F44F1" w:rsidRDefault="0039160E" w:rsidP="004F44F1">
            <w:pPr>
              <w:pStyle w:val="MRheading1"/>
              <w:numPr>
                <w:ilvl w:val="0"/>
                <w:numId w:val="0"/>
              </w:numPr>
              <w:spacing w:before="60" w:after="160" w:line="276" w:lineRule="auto"/>
              <w:rPr>
                <w:rFonts w:cs="Arial"/>
                <w:b w:val="0"/>
                <w:szCs w:val="24"/>
                <w:u w:val="none"/>
              </w:rPr>
            </w:pPr>
            <w:r w:rsidRPr="004F44F1">
              <w:rPr>
                <w:rFonts w:cs="Arial"/>
                <w:b w:val="0"/>
                <w:szCs w:val="24"/>
                <w:u w:val="none"/>
              </w:rPr>
              <w:t>E20 1JQ</w:t>
            </w:r>
          </w:p>
          <w:p w14:paraId="7CAF3199" w14:textId="77777777" w:rsidR="0039160E" w:rsidRPr="004F44F1" w:rsidRDefault="0039160E" w:rsidP="004F44F1">
            <w:pPr>
              <w:pStyle w:val="MRheading1"/>
              <w:numPr>
                <w:ilvl w:val="0"/>
                <w:numId w:val="0"/>
              </w:numPr>
              <w:spacing w:before="60" w:after="160" w:line="276" w:lineRule="auto"/>
              <w:rPr>
                <w:rFonts w:cs="Arial"/>
                <w:szCs w:val="24"/>
                <w:u w:val="none"/>
              </w:rPr>
            </w:pPr>
            <w:r w:rsidRPr="004F44F1">
              <w:rPr>
                <w:rFonts w:cs="Arial"/>
                <w:szCs w:val="24"/>
                <w:u w:val="none"/>
              </w:rPr>
              <w:t>[</w:t>
            </w:r>
            <w:r w:rsidRPr="004F44F1">
              <w:rPr>
                <w:rFonts w:cs="Arial"/>
                <w:i/>
                <w:szCs w:val="24"/>
                <w:u w:val="none"/>
              </w:rPr>
              <w:t>Attention: insert name and job title</w:t>
            </w:r>
            <w:r w:rsidRPr="004F44F1">
              <w:rPr>
                <w:rFonts w:cs="Arial"/>
                <w:szCs w:val="24"/>
                <w:u w:val="none"/>
              </w:rPr>
              <w:t>]</w:t>
            </w:r>
          </w:p>
        </w:tc>
        <w:tc>
          <w:tcPr>
            <w:tcW w:w="2610" w:type="pct"/>
            <w:shd w:val="clear" w:color="auto" w:fill="auto"/>
          </w:tcPr>
          <w:p w14:paraId="680EC439" w14:textId="77777777" w:rsidR="0039160E" w:rsidRPr="004F44F1" w:rsidRDefault="0039160E" w:rsidP="004F44F1">
            <w:pPr>
              <w:pStyle w:val="MRheading1"/>
              <w:numPr>
                <w:ilvl w:val="0"/>
                <w:numId w:val="0"/>
              </w:numPr>
              <w:spacing w:before="60" w:after="160" w:line="276" w:lineRule="auto"/>
              <w:rPr>
                <w:rFonts w:cs="Arial"/>
                <w:u w:val="none"/>
              </w:rPr>
            </w:pPr>
            <w:r w:rsidRPr="004F44F1">
              <w:rPr>
                <w:rFonts w:cs="Arial"/>
                <w:u w:val="none"/>
              </w:rPr>
              <w:t>[</w:t>
            </w:r>
            <w:r w:rsidRPr="004F44F1">
              <w:rPr>
                <w:rFonts w:cs="Arial"/>
                <w:i/>
                <w:u w:val="none"/>
              </w:rPr>
              <w:t>Insert address</w:t>
            </w:r>
            <w:r w:rsidRPr="004F44F1">
              <w:rPr>
                <w:rFonts w:cs="Arial"/>
                <w:u w:val="none"/>
              </w:rPr>
              <w:t>]</w:t>
            </w:r>
          </w:p>
          <w:p w14:paraId="198AB279" w14:textId="77777777" w:rsidR="0039160E" w:rsidRPr="0049171F" w:rsidRDefault="0039160E" w:rsidP="004F44F1">
            <w:pPr>
              <w:pStyle w:val="MRheading1"/>
              <w:numPr>
                <w:ilvl w:val="0"/>
                <w:numId w:val="0"/>
              </w:numPr>
              <w:spacing w:before="60" w:after="160" w:line="276" w:lineRule="auto"/>
              <w:rPr>
                <w:rFonts w:cs="Arial"/>
              </w:rPr>
            </w:pPr>
            <w:r w:rsidRPr="004F44F1">
              <w:rPr>
                <w:rFonts w:cs="Arial"/>
                <w:u w:val="none"/>
              </w:rPr>
              <w:t>[</w:t>
            </w:r>
            <w:r w:rsidRPr="004F44F1">
              <w:rPr>
                <w:rFonts w:cs="Arial"/>
                <w:i/>
                <w:u w:val="none"/>
              </w:rPr>
              <w:t>Attention: insert name and job title</w:t>
            </w:r>
            <w:r w:rsidRPr="004F44F1">
              <w:rPr>
                <w:rFonts w:cs="Arial"/>
                <w:u w:val="none"/>
              </w:rPr>
              <w:t>]</w:t>
            </w:r>
          </w:p>
        </w:tc>
      </w:tr>
      <w:tr w:rsidR="0039160E" w14:paraId="2AC1228A" w14:textId="77777777" w:rsidTr="00174757">
        <w:tc>
          <w:tcPr>
            <w:tcW w:w="2390" w:type="pct"/>
            <w:shd w:val="clear" w:color="auto" w:fill="auto"/>
          </w:tcPr>
          <w:p w14:paraId="4DE4CCF7" w14:textId="77777777" w:rsidR="0039160E" w:rsidRPr="004F44F1" w:rsidRDefault="0039160E" w:rsidP="004F44F1">
            <w:pPr>
              <w:pStyle w:val="MRheading1"/>
              <w:numPr>
                <w:ilvl w:val="0"/>
                <w:numId w:val="0"/>
              </w:numPr>
              <w:spacing w:before="60" w:after="160" w:line="276" w:lineRule="auto"/>
              <w:rPr>
                <w:rFonts w:cs="Arial"/>
                <w:b w:val="0"/>
                <w:szCs w:val="24"/>
                <w:u w:val="none"/>
              </w:rPr>
            </w:pPr>
            <w:r w:rsidRPr="004F44F1">
              <w:rPr>
                <w:rFonts w:cs="Arial"/>
                <w:u w:val="none"/>
              </w:rPr>
              <w:t>Email: [</w:t>
            </w:r>
            <w:r w:rsidRPr="004F44F1">
              <w:rPr>
                <w:rFonts w:cs="Arial"/>
                <w:i/>
                <w:u w:val="none"/>
              </w:rPr>
              <w:t>insert email address(es) to which notices may be sent</w:t>
            </w:r>
            <w:r w:rsidRPr="004F44F1">
              <w:rPr>
                <w:rFonts w:cs="Arial"/>
                <w:u w:val="none"/>
              </w:rPr>
              <w:t>]</w:t>
            </w:r>
          </w:p>
        </w:tc>
        <w:tc>
          <w:tcPr>
            <w:tcW w:w="2610" w:type="pct"/>
            <w:shd w:val="clear" w:color="auto" w:fill="auto"/>
          </w:tcPr>
          <w:p w14:paraId="5D97FC91" w14:textId="77777777" w:rsidR="0039160E" w:rsidRPr="004F44F1" w:rsidRDefault="0039160E" w:rsidP="004F44F1">
            <w:pPr>
              <w:pStyle w:val="MRheading1"/>
              <w:numPr>
                <w:ilvl w:val="0"/>
                <w:numId w:val="0"/>
              </w:numPr>
              <w:spacing w:before="60" w:after="160" w:line="276" w:lineRule="auto"/>
              <w:rPr>
                <w:rFonts w:cs="Arial"/>
                <w:u w:val="none"/>
              </w:rPr>
            </w:pPr>
            <w:r w:rsidRPr="004F44F1">
              <w:rPr>
                <w:rFonts w:cs="Arial"/>
                <w:u w:val="none"/>
              </w:rPr>
              <w:t>Email: [</w:t>
            </w:r>
            <w:r w:rsidRPr="004F44F1">
              <w:rPr>
                <w:rFonts w:cs="Arial"/>
                <w:i/>
                <w:u w:val="none"/>
              </w:rPr>
              <w:t>insert email address(es) to which notices may be sent</w:t>
            </w:r>
            <w:r w:rsidRPr="004F44F1">
              <w:rPr>
                <w:rFonts w:cs="Arial"/>
                <w:u w:val="none"/>
              </w:rPr>
              <w:t>]</w:t>
            </w:r>
          </w:p>
        </w:tc>
      </w:tr>
    </w:tbl>
    <w:p w14:paraId="4E56D622" w14:textId="77777777" w:rsidR="0039160E" w:rsidRPr="008820DC" w:rsidRDefault="0039160E" w:rsidP="004F44F1">
      <w:pPr>
        <w:pStyle w:val="MRheading2"/>
        <w:numPr>
          <w:ilvl w:val="0"/>
          <w:numId w:val="0"/>
        </w:numPr>
        <w:spacing w:before="60" w:after="160" w:line="276" w:lineRule="auto"/>
        <w:rPr>
          <w:rFonts w:cs="Arial"/>
          <w:szCs w:val="22"/>
        </w:rPr>
      </w:pPr>
    </w:p>
    <w:p w14:paraId="11074404" w14:textId="77777777" w:rsidR="000D7945" w:rsidRDefault="00DF0D24" w:rsidP="004F44F1">
      <w:pPr>
        <w:pStyle w:val="MRheading1"/>
        <w:numPr>
          <w:ilvl w:val="0"/>
          <w:numId w:val="0"/>
        </w:numPr>
        <w:spacing w:before="60" w:after="160" w:line="276" w:lineRule="auto"/>
        <w:rPr>
          <w:rFonts w:cs="Arial"/>
          <w:szCs w:val="22"/>
        </w:rPr>
      </w:pPr>
      <w:bookmarkStart w:id="6" w:name="_Hlk122347290"/>
      <w:bookmarkStart w:id="7" w:name="_Ref205893552"/>
      <w:r w:rsidRPr="000D7945">
        <w:rPr>
          <w:rFonts w:cs="Arial"/>
          <w:i/>
          <w:iCs/>
          <w:szCs w:val="22"/>
        </w:rPr>
        <w:t xml:space="preserve">Only for </w:t>
      </w:r>
      <w:proofErr w:type="spellStart"/>
      <w:r w:rsidR="000D7945" w:rsidRPr="000D7945">
        <w:rPr>
          <w:rFonts w:cs="Arial"/>
          <w:i/>
          <w:iCs/>
          <w:szCs w:val="22"/>
        </w:rPr>
        <w:t>NonEU</w:t>
      </w:r>
      <w:proofErr w:type="spellEnd"/>
      <w:r w:rsidR="000D7945" w:rsidRPr="000D7945">
        <w:rPr>
          <w:rFonts w:cs="Arial"/>
          <w:i/>
          <w:iCs/>
          <w:szCs w:val="22"/>
        </w:rPr>
        <w:t xml:space="preserve"> based freelancers:</w:t>
      </w:r>
      <w:r w:rsidR="000D7945">
        <w:rPr>
          <w:rFonts w:cs="Arial"/>
          <w:szCs w:val="22"/>
        </w:rPr>
        <w:t xml:space="preserve"> </w:t>
      </w:r>
    </w:p>
    <w:p w14:paraId="1BA38104" w14:textId="60394B36" w:rsidR="005A3DE7" w:rsidRPr="006A1D4F" w:rsidRDefault="005A3DE7" w:rsidP="004F44F1">
      <w:pPr>
        <w:pStyle w:val="MRheading1"/>
        <w:numPr>
          <w:ilvl w:val="0"/>
          <w:numId w:val="0"/>
        </w:numPr>
        <w:spacing w:before="60" w:after="160" w:line="276" w:lineRule="auto"/>
        <w:rPr>
          <w:rFonts w:cs="Arial"/>
          <w:szCs w:val="22"/>
        </w:rPr>
      </w:pPr>
      <w:r>
        <w:rPr>
          <w:rFonts w:cs="Arial"/>
          <w:szCs w:val="22"/>
        </w:rPr>
        <w:t xml:space="preserve">Data Protection </w:t>
      </w:r>
      <w:r w:rsidRPr="00B7062D">
        <w:rPr>
          <w:rFonts w:cs="Arial"/>
          <w:i/>
          <w:iCs/>
        </w:rPr>
        <w:t>[NB please note the following guidance on when to use these additional Data</w:t>
      </w:r>
      <w:r w:rsidR="004F44F1">
        <w:rPr>
          <w:rFonts w:cs="Arial"/>
          <w:i/>
          <w:iCs/>
        </w:rPr>
        <w:t xml:space="preserve"> </w:t>
      </w:r>
      <w:r w:rsidRPr="00B7062D">
        <w:rPr>
          <w:rFonts w:cs="Arial"/>
          <w:i/>
          <w:iCs/>
        </w:rPr>
        <w:t>Protection clauses]:</w:t>
      </w:r>
    </w:p>
    <w:p w14:paraId="6A99310B" w14:textId="0F9A7E6F" w:rsidR="005A3DE7" w:rsidRPr="00B7062D" w:rsidRDefault="005A3DE7" w:rsidP="004F44F1">
      <w:pPr>
        <w:numPr>
          <w:ilvl w:val="0"/>
          <w:numId w:val="29"/>
        </w:numPr>
        <w:spacing w:before="60" w:after="160" w:line="276" w:lineRule="auto"/>
        <w:ind w:left="714" w:hanging="357"/>
        <w:rPr>
          <w:rFonts w:cs="Arial"/>
          <w:i/>
          <w:iCs/>
        </w:rPr>
      </w:pPr>
      <w:r w:rsidRPr="00B7062D">
        <w:rPr>
          <w:rFonts w:cs="Arial"/>
          <w:i/>
          <w:iCs/>
        </w:rPr>
        <w:t xml:space="preserve">The following clause (clause </w:t>
      </w:r>
      <w:r w:rsidR="00783BE1">
        <w:rPr>
          <w:rFonts w:cs="Arial"/>
          <w:i/>
          <w:iCs/>
        </w:rPr>
        <w:t>5</w:t>
      </w:r>
      <w:r w:rsidRPr="00B7062D">
        <w:rPr>
          <w:rFonts w:cs="Arial"/>
          <w:i/>
          <w:iCs/>
        </w:rPr>
        <w:t xml:space="preserve"> below) should be included in the Special Terms</w:t>
      </w:r>
      <w:r w:rsidR="007168A5">
        <w:rPr>
          <w:rFonts w:cs="Arial"/>
          <w:i/>
          <w:iCs/>
        </w:rPr>
        <w:t xml:space="preserve"> in the event of any international transfers of </w:t>
      </w:r>
      <w:r w:rsidRPr="00B7062D">
        <w:rPr>
          <w:rFonts w:cs="Arial"/>
          <w:i/>
          <w:iCs/>
        </w:rPr>
        <w:t xml:space="preserve">personal information or data </w:t>
      </w:r>
      <w:r w:rsidR="007168A5">
        <w:rPr>
          <w:rFonts w:cs="Arial"/>
          <w:i/>
          <w:iCs/>
        </w:rPr>
        <w:t xml:space="preserve">to </w:t>
      </w:r>
      <w:r w:rsidRPr="00B7062D">
        <w:rPr>
          <w:rFonts w:cs="Arial"/>
          <w:b/>
          <w:bCs/>
          <w:i/>
          <w:iCs/>
          <w:u w:val="single"/>
        </w:rPr>
        <w:t>any country/territory</w:t>
      </w:r>
      <w:r w:rsidRPr="00B7062D">
        <w:rPr>
          <w:rFonts w:cs="Arial"/>
          <w:i/>
          <w:iCs/>
        </w:rPr>
        <w:t xml:space="preserve"> that is </w:t>
      </w:r>
      <w:r w:rsidRPr="00B7062D">
        <w:rPr>
          <w:rFonts w:cs="Arial"/>
          <w:b/>
          <w:bCs/>
          <w:i/>
          <w:iCs/>
          <w:u w:val="single"/>
        </w:rPr>
        <w:t>NOT</w:t>
      </w:r>
      <w:r w:rsidRPr="00B7062D">
        <w:rPr>
          <w:rFonts w:cs="Arial"/>
          <w:i/>
          <w:iCs/>
        </w:rPr>
        <w:t xml:space="preserve"> listed below:</w:t>
      </w:r>
    </w:p>
    <w:p w14:paraId="11FB74DA" w14:textId="77777777" w:rsidR="005A3DE7" w:rsidRPr="00B7062D" w:rsidRDefault="005A3DE7" w:rsidP="004F44F1">
      <w:pPr>
        <w:numPr>
          <w:ilvl w:val="0"/>
          <w:numId w:val="30"/>
        </w:numPr>
        <w:spacing w:before="60" w:after="160" w:line="276" w:lineRule="auto"/>
        <w:outlineLvl w:val="1"/>
        <w:rPr>
          <w:rFonts w:cs="Arial"/>
          <w:b/>
          <w:bCs/>
          <w:i/>
          <w:iCs/>
        </w:rPr>
      </w:pPr>
      <w:r w:rsidRPr="00B7062D">
        <w:rPr>
          <w:rFonts w:cs="Arial"/>
          <w:b/>
          <w:bCs/>
          <w:i/>
          <w:iCs/>
        </w:rPr>
        <w:t>United Kingdom;</w:t>
      </w:r>
    </w:p>
    <w:p w14:paraId="76BE7A5A" w14:textId="77777777" w:rsidR="005A3DE7" w:rsidRPr="00B7062D" w:rsidRDefault="005A3DE7" w:rsidP="004F44F1">
      <w:pPr>
        <w:numPr>
          <w:ilvl w:val="0"/>
          <w:numId w:val="30"/>
        </w:numPr>
        <w:spacing w:before="60" w:after="160" w:line="276" w:lineRule="auto"/>
        <w:outlineLvl w:val="1"/>
        <w:rPr>
          <w:rFonts w:cs="Arial"/>
          <w:b/>
          <w:bCs/>
          <w:i/>
          <w:iCs/>
        </w:rPr>
      </w:pPr>
      <w:r w:rsidRPr="00B7062D">
        <w:rPr>
          <w:rFonts w:cs="Arial"/>
          <w:b/>
          <w:bCs/>
          <w:i/>
          <w:iCs/>
        </w:rPr>
        <w:t>Austria, Belgium, Bulgaria, Croatia, Cyprus, Czech Republic, Denmark, Estonia, Finland, France, Germany, Greece, Hungary, Ireland, Italy, Latvia, Lithuania, Luxembourg, Malta, Netherlands, Poland, Portugal, Romania, Slovakia, Slovenia, Spain, Sweden, Iceland, Norway Liechtenstein;</w:t>
      </w:r>
    </w:p>
    <w:p w14:paraId="0468C084" w14:textId="77777777" w:rsidR="005A3DE7" w:rsidRPr="00B7062D" w:rsidRDefault="005A3DE7" w:rsidP="004F44F1">
      <w:pPr>
        <w:numPr>
          <w:ilvl w:val="0"/>
          <w:numId w:val="30"/>
        </w:numPr>
        <w:spacing w:before="60" w:after="160" w:line="276" w:lineRule="auto"/>
        <w:outlineLvl w:val="1"/>
        <w:rPr>
          <w:rFonts w:cs="Arial"/>
          <w:b/>
          <w:bCs/>
          <w:i/>
          <w:iCs/>
        </w:rPr>
      </w:pPr>
      <w:r w:rsidRPr="00B7062D">
        <w:rPr>
          <w:rFonts w:cs="Arial"/>
          <w:b/>
          <w:bCs/>
          <w:i/>
          <w:iCs/>
        </w:rPr>
        <w:t>Gibraltar;</w:t>
      </w:r>
    </w:p>
    <w:p w14:paraId="41AE3822" w14:textId="77777777" w:rsidR="005A3DE7" w:rsidRPr="00B7062D" w:rsidRDefault="005A3DE7" w:rsidP="004F44F1">
      <w:pPr>
        <w:numPr>
          <w:ilvl w:val="0"/>
          <w:numId w:val="30"/>
        </w:numPr>
        <w:spacing w:before="60" w:after="160" w:line="276" w:lineRule="auto"/>
        <w:outlineLvl w:val="1"/>
        <w:rPr>
          <w:rFonts w:cs="Arial"/>
          <w:b/>
          <w:bCs/>
          <w:i/>
          <w:iCs/>
        </w:rPr>
      </w:pPr>
      <w:r w:rsidRPr="00B7062D">
        <w:rPr>
          <w:rFonts w:cs="Arial"/>
          <w:b/>
          <w:bCs/>
          <w:i/>
          <w:iCs/>
        </w:rPr>
        <w:t>Andorra, Argentina, Faroe Islands, Guernsey, Isle of Man, Israel, Jersey, New Zealand, Switzerland and Uruguay;</w:t>
      </w:r>
    </w:p>
    <w:p w14:paraId="53AC4252" w14:textId="77777777" w:rsidR="005A3DE7" w:rsidRPr="00B7062D" w:rsidRDefault="005A3DE7" w:rsidP="004F44F1">
      <w:pPr>
        <w:numPr>
          <w:ilvl w:val="0"/>
          <w:numId w:val="30"/>
        </w:numPr>
        <w:spacing w:before="60" w:after="160" w:line="276" w:lineRule="auto"/>
        <w:outlineLvl w:val="1"/>
        <w:rPr>
          <w:rFonts w:cs="Arial"/>
          <w:b/>
          <w:bCs/>
          <w:i/>
          <w:iCs/>
        </w:rPr>
      </w:pPr>
      <w:r w:rsidRPr="00B7062D">
        <w:rPr>
          <w:rFonts w:cs="Arial"/>
          <w:b/>
          <w:bCs/>
          <w:i/>
          <w:iCs/>
        </w:rPr>
        <w:t>Japan (where the Supplier is a private sector organisation);</w:t>
      </w:r>
    </w:p>
    <w:p w14:paraId="1279390E" w14:textId="77777777" w:rsidR="005A3DE7" w:rsidRPr="00B7062D" w:rsidRDefault="005A3DE7" w:rsidP="004F44F1">
      <w:pPr>
        <w:numPr>
          <w:ilvl w:val="0"/>
          <w:numId w:val="30"/>
        </w:numPr>
        <w:spacing w:before="60" w:after="160" w:line="276" w:lineRule="auto"/>
        <w:rPr>
          <w:rFonts w:cs="Arial"/>
          <w:i/>
          <w:iCs/>
        </w:rPr>
      </w:pPr>
      <w:r w:rsidRPr="00B7062D">
        <w:rPr>
          <w:rFonts w:cs="Arial"/>
          <w:i/>
          <w:iCs/>
        </w:rPr>
        <w:t>Canada</w:t>
      </w:r>
      <w:r w:rsidRPr="00B7062D">
        <w:rPr>
          <w:rFonts w:cs="Arial"/>
          <w:b/>
          <w:bCs/>
          <w:i/>
          <w:iCs/>
        </w:rPr>
        <w:t xml:space="preserve"> (where the data that is subject to Canada's Personal Information Protection and Electronic Documents Act (PIPEDA)).</w:t>
      </w:r>
    </w:p>
    <w:p w14:paraId="573D1967" w14:textId="2041791A" w:rsidR="007168A5" w:rsidRDefault="007168A5" w:rsidP="004F44F1">
      <w:pPr>
        <w:numPr>
          <w:ilvl w:val="0"/>
          <w:numId w:val="29"/>
        </w:numPr>
        <w:spacing w:before="60" w:after="160" w:line="276" w:lineRule="auto"/>
        <w:ind w:left="714" w:hanging="357"/>
        <w:rPr>
          <w:rFonts w:cs="Arial"/>
          <w:i/>
          <w:iCs/>
        </w:rPr>
      </w:pPr>
      <w:r w:rsidRPr="007168A5">
        <w:rPr>
          <w:rFonts w:cs="Arial"/>
          <w:i/>
          <w:iCs/>
        </w:rPr>
        <w:t>Please note that, in addition to the other data protection information required in Schedule 5, Part C contains some questions (highlighted) which need to be answered</w:t>
      </w:r>
      <w:r>
        <w:rPr>
          <w:rFonts w:cs="Arial"/>
          <w:i/>
          <w:iCs/>
        </w:rPr>
        <w:t>.</w:t>
      </w:r>
    </w:p>
    <w:p w14:paraId="4F8E8BD4" w14:textId="6AA1AB7F" w:rsidR="005A3DE7" w:rsidRPr="00B7062D" w:rsidRDefault="005A3DE7" w:rsidP="004F44F1">
      <w:pPr>
        <w:numPr>
          <w:ilvl w:val="0"/>
          <w:numId w:val="29"/>
        </w:numPr>
        <w:spacing w:before="60" w:after="160" w:line="276" w:lineRule="auto"/>
        <w:ind w:left="714" w:hanging="357"/>
        <w:rPr>
          <w:rFonts w:cs="Arial"/>
          <w:i/>
          <w:iCs/>
        </w:rPr>
      </w:pPr>
      <w:r w:rsidRPr="00B7062D">
        <w:rPr>
          <w:rFonts w:cs="Arial"/>
          <w:i/>
          <w:iCs/>
        </w:rPr>
        <w:t>This sub-clause supplements the Data Protection clause (clause</w:t>
      </w:r>
      <w:r>
        <w:rPr>
          <w:rFonts w:cs="Arial"/>
          <w:i/>
          <w:iCs/>
        </w:rPr>
        <w:t xml:space="preserve"> 10</w:t>
      </w:r>
      <w:r w:rsidRPr="00B7062D">
        <w:rPr>
          <w:rFonts w:cs="Arial"/>
          <w:i/>
          <w:iCs/>
        </w:rPr>
        <w:t xml:space="preserve">) in Schedule </w:t>
      </w:r>
      <w:r w:rsidR="00AA2D32">
        <w:rPr>
          <w:rFonts w:cs="Arial"/>
          <w:i/>
          <w:iCs/>
        </w:rPr>
        <w:t>4</w:t>
      </w:r>
      <w:r w:rsidRPr="00B7062D">
        <w:rPr>
          <w:rFonts w:cs="Arial"/>
          <w:i/>
          <w:iCs/>
        </w:rPr>
        <w:t xml:space="preserve"> (</w:t>
      </w:r>
      <w:r w:rsidR="006E4725">
        <w:rPr>
          <w:rFonts w:cs="Arial"/>
          <w:i/>
          <w:iCs/>
        </w:rPr>
        <w:t xml:space="preserve">Standard </w:t>
      </w:r>
      <w:r w:rsidRPr="00B7062D">
        <w:rPr>
          <w:rFonts w:cs="Arial"/>
          <w:i/>
          <w:iCs/>
        </w:rPr>
        <w:t>Terms) and will be an integral part of clause 1</w:t>
      </w:r>
      <w:r w:rsidR="006B0266">
        <w:rPr>
          <w:rFonts w:cs="Arial"/>
          <w:i/>
          <w:iCs/>
        </w:rPr>
        <w:t>0</w:t>
      </w:r>
      <w:r w:rsidRPr="00B7062D">
        <w:rPr>
          <w:rFonts w:cs="Arial"/>
          <w:i/>
          <w:iCs/>
        </w:rPr>
        <w:t>, covering the transfer or sharing of personal data on the conditions set out under the first bullet above.</w:t>
      </w:r>
    </w:p>
    <w:p w14:paraId="2A971145" w14:textId="1F428EB8" w:rsidR="005A3DE7" w:rsidRPr="00B7062D" w:rsidRDefault="005A3DE7" w:rsidP="004F44F1">
      <w:pPr>
        <w:numPr>
          <w:ilvl w:val="0"/>
          <w:numId w:val="29"/>
        </w:numPr>
        <w:spacing w:before="60" w:after="160" w:line="276" w:lineRule="auto"/>
        <w:ind w:left="714" w:hanging="357"/>
        <w:rPr>
          <w:rFonts w:cs="Arial"/>
          <w:i/>
          <w:iCs/>
        </w:rPr>
      </w:pPr>
      <w:r w:rsidRPr="00B7062D">
        <w:rPr>
          <w:rFonts w:cs="Arial"/>
          <w:i/>
          <w:iCs/>
        </w:rPr>
        <w:t xml:space="preserve">If you have enquiries about what constitutes the sharing or transfer of personal data, then please contact the British Council’s Information Governance &amp; Risk Management Team </w:t>
      </w:r>
      <w:r w:rsidRPr="00B7062D">
        <w:rPr>
          <w:rFonts w:cs="Arial"/>
          <w:i/>
          <w:iCs/>
          <w:noProof/>
        </w:rPr>
        <w:t>(</w:t>
      </w:r>
      <w:hyperlink r:id="rId11" w:history="1">
        <w:r w:rsidRPr="00B7062D">
          <w:rPr>
            <w:rFonts w:cs="Arial"/>
            <w:i/>
            <w:iCs/>
            <w:noProof/>
            <w:color w:val="0000FF"/>
            <w:u w:val="single"/>
          </w:rPr>
          <w:t>InfoGovernance@britishcouncil.org</w:t>
        </w:r>
      </w:hyperlink>
      <w:r w:rsidRPr="00B7062D">
        <w:rPr>
          <w:rFonts w:cs="Arial"/>
          <w:i/>
          <w:iCs/>
          <w:noProof/>
        </w:rPr>
        <w:t>) for further guidance.</w:t>
      </w:r>
    </w:p>
    <w:p w14:paraId="007E41F6" w14:textId="364D1F3E" w:rsidR="005A3DE7" w:rsidRPr="00B7062D" w:rsidRDefault="005A3DE7" w:rsidP="004F44F1">
      <w:pPr>
        <w:numPr>
          <w:ilvl w:val="0"/>
          <w:numId w:val="29"/>
        </w:numPr>
        <w:spacing w:before="60" w:after="160" w:line="276" w:lineRule="auto"/>
        <w:ind w:left="709" w:hanging="425"/>
        <w:rPr>
          <w:rFonts w:cs="Arial"/>
          <w:i/>
          <w:iCs/>
        </w:rPr>
      </w:pPr>
      <w:r w:rsidRPr="00B7062D">
        <w:rPr>
          <w:rFonts w:cs="Arial"/>
          <w:i/>
          <w:iCs/>
        </w:rPr>
        <w:t xml:space="preserve">Regardless of whether this additional sub-clause is used or not, </w:t>
      </w:r>
      <w:r w:rsidRPr="00B7062D">
        <w:rPr>
          <w:rFonts w:cs="Arial"/>
          <w:b/>
          <w:bCs/>
          <w:i/>
          <w:iCs/>
        </w:rPr>
        <w:t>please ensure the Data Pro</w:t>
      </w:r>
      <w:r w:rsidR="006E4725">
        <w:rPr>
          <w:rFonts w:cs="Arial"/>
          <w:b/>
          <w:bCs/>
          <w:i/>
          <w:iCs/>
        </w:rPr>
        <w:t>cessing</w:t>
      </w:r>
      <w:r w:rsidRPr="00B7062D">
        <w:rPr>
          <w:rFonts w:cs="Arial"/>
          <w:b/>
          <w:bCs/>
          <w:i/>
          <w:iCs/>
        </w:rPr>
        <w:t xml:space="preserve"> Clause in Clause 1</w:t>
      </w:r>
      <w:r w:rsidR="006B0266">
        <w:rPr>
          <w:rFonts w:cs="Arial"/>
          <w:b/>
          <w:bCs/>
          <w:i/>
          <w:iCs/>
        </w:rPr>
        <w:t>0</w:t>
      </w:r>
      <w:r w:rsidRPr="00B7062D">
        <w:rPr>
          <w:rFonts w:cs="Arial"/>
          <w:b/>
          <w:bCs/>
          <w:i/>
          <w:iCs/>
        </w:rPr>
        <w:t xml:space="preserve"> of Schedule </w:t>
      </w:r>
      <w:r w:rsidR="006B0266">
        <w:rPr>
          <w:rFonts w:cs="Arial"/>
          <w:b/>
          <w:bCs/>
          <w:i/>
          <w:iCs/>
        </w:rPr>
        <w:t>4</w:t>
      </w:r>
      <w:r w:rsidRPr="00B7062D">
        <w:rPr>
          <w:rFonts w:cs="Arial"/>
          <w:b/>
          <w:bCs/>
          <w:i/>
          <w:iCs/>
        </w:rPr>
        <w:t xml:space="preserve"> of the Agreement remains as this is a Standard Term and should not be deleted.  Additionally, Part A of Schedule </w:t>
      </w:r>
      <w:r w:rsidR="006B0266">
        <w:rPr>
          <w:rFonts w:cs="Arial"/>
          <w:b/>
          <w:bCs/>
          <w:i/>
          <w:iCs/>
        </w:rPr>
        <w:t>5</w:t>
      </w:r>
      <w:r w:rsidRPr="00B7062D">
        <w:rPr>
          <w:rFonts w:cs="Arial"/>
          <w:b/>
          <w:bCs/>
          <w:i/>
          <w:iCs/>
        </w:rPr>
        <w:t xml:space="preserve"> should not be deleted either</w:t>
      </w:r>
      <w:r w:rsidRPr="00B7062D">
        <w:rPr>
          <w:rFonts w:cs="Arial"/>
          <w:i/>
          <w:iCs/>
        </w:rPr>
        <w:t xml:space="preserve">.  </w:t>
      </w:r>
    </w:p>
    <w:p w14:paraId="06B52F32" w14:textId="77777777" w:rsidR="005A3DE7" w:rsidRPr="00B7062D" w:rsidRDefault="005A3DE7" w:rsidP="004F44F1">
      <w:pPr>
        <w:keepNext/>
        <w:keepLines/>
        <w:spacing w:before="60" w:after="160" w:line="276" w:lineRule="auto"/>
        <w:ind w:firstLine="283"/>
        <w:rPr>
          <w:rFonts w:cs="Arial"/>
          <w:b/>
          <w:i/>
          <w:iCs/>
          <w:u w:val="single"/>
        </w:rPr>
      </w:pPr>
      <w:r w:rsidRPr="00B7062D">
        <w:rPr>
          <w:rFonts w:cs="Arial"/>
          <w:b/>
          <w:bCs/>
          <w:i/>
          <w:iCs/>
          <w:u w:val="single"/>
        </w:rPr>
        <w:t>Delete these guidance notes before finalising and signing the Agreement]</w:t>
      </w:r>
    </w:p>
    <w:p w14:paraId="6FE046D0" w14:textId="5694835F" w:rsidR="005A3DE7" w:rsidRPr="004F44F1" w:rsidRDefault="005A3DE7" w:rsidP="004F44F1">
      <w:pPr>
        <w:pStyle w:val="MRheading1"/>
        <w:spacing w:before="60" w:after="160" w:line="276" w:lineRule="auto"/>
        <w:rPr>
          <w:rFonts w:cs="Arial"/>
          <w:szCs w:val="22"/>
        </w:rPr>
      </w:pPr>
      <w:bookmarkStart w:id="8" w:name="_Ref121410225"/>
      <w:bookmarkStart w:id="9" w:name="_Ref116672005"/>
      <w:bookmarkStart w:id="10" w:name="_Ref111203915"/>
      <w:r w:rsidRPr="004F44F1">
        <w:rPr>
          <w:rFonts w:cs="Arial"/>
          <w:szCs w:val="22"/>
        </w:rPr>
        <w:t xml:space="preserve">[Data Protection] – [NB delete this clause </w:t>
      </w:r>
      <w:r w:rsidR="00F857B3">
        <w:rPr>
          <w:rFonts w:cs="Arial"/>
          <w:szCs w:val="22"/>
        </w:rPr>
        <w:t>5</w:t>
      </w:r>
      <w:r w:rsidR="006B0266" w:rsidRPr="004F44F1">
        <w:rPr>
          <w:rFonts w:cs="Arial"/>
          <w:szCs w:val="22"/>
        </w:rPr>
        <w:t xml:space="preserve"> </w:t>
      </w:r>
      <w:r w:rsidRPr="004F44F1">
        <w:rPr>
          <w:rFonts w:cs="Arial"/>
          <w:szCs w:val="22"/>
        </w:rPr>
        <w:t xml:space="preserve">as well as Part B and C (and their Appendixes and Annexes), of Schedule </w:t>
      </w:r>
      <w:r w:rsidR="006B0266" w:rsidRPr="004F44F1">
        <w:rPr>
          <w:rFonts w:cs="Arial"/>
          <w:szCs w:val="22"/>
        </w:rPr>
        <w:t>5</w:t>
      </w:r>
      <w:r w:rsidRPr="004F44F1">
        <w:rPr>
          <w:rFonts w:cs="Arial"/>
          <w:szCs w:val="22"/>
        </w:rPr>
        <w:t>, if they are not applicable – see guidance note above</w:t>
      </w:r>
      <w:r w:rsidR="00F857B3">
        <w:rPr>
          <w:rFonts w:cs="Arial"/>
          <w:szCs w:val="22"/>
        </w:rPr>
        <w:t xml:space="preserve"> – </w:t>
      </w:r>
      <w:r w:rsidR="00F857B3" w:rsidRPr="00F857B3">
        <w:rPr>
          <w:rFonts w:cs="Arial"/>
          <w:i/>
          <w:iCs/>
          <w:szCs w:val="22"/>
        </w:rPr>
        <w:t>in summary they will be deleted for all EU based Freelancers</w:t>
      </w:r>
      <w:r w:rsidRPr="004F44F1">
        <w:rPr>
          <w:rFonts w:cs="Arial"/>
          <w:szCs w:val="22"/>
        </w:rPr>
        <w:t>]</w:t>
      </w:r>
      <w:bookmarkEnd w:id="8"/>
    </w:p>
    <w:p w14:paraId="2A53E1B9" w14:textId="272484BD" w:rsidR="004F44F1" w:rsidRDefault="005A3DE7" w:rsidP="004F44F1">
      <w:pPr>
        <w:spacing w:before="60" w:after="160" w:line="276" w:lineRule="auto"/>
        <w:outlineLvl w:val="1"/>
        <w:rPr>
          <w:rFonts w:cs="Arial"/>
          <w:bCs/>
        </w:rPr>
      </w:pPr>
      <w:r w:rsidRPr="00B7062D">
        <w:rPr>
          <w:rFonts w:cs="Arial"/>
          <w:bCs/>
        </w:rPr>
        <w:t xml:space="preserve">The following clauses will apply in addition to clauses </w:t>
      </w:r>
      <w:r>
        <w:rPr>
          <w:rFonts w:cs="Arial"/>
          <w:bCs/>
        </w:rPr>
        <w:fldChar w:fldCharType="begin"/>
      </w:r>
      <w:r>
        <w:rPr>
          <w:rFonts w:cs="Arial"/>
          <w:bCs/>
        </w:rPr>
        <w:instrText xml:space="preserve"> REF _Ref121386908 \r \h </w:instrText>
      </w:r>
      <w:r w:rsidR="00AA2D32">
        <w:rPr>
          <w:rFonts w:cs="Arial"/>
          <w:bCs/>
        </w:rPr>
        <w:instrText xml:space="preserve"> \* MERGEFORMAT </w:instrText>
      </w:r>
      <w:r>
        <w:rPr>
          <w:rFonts w:cs="Arial"/>
          <w:bCs/>
        </w:rPr>
      </w:r>
      <w:r>
        <w:rPr>
          <w:rFonts w:cs="Arial"/>
          <w:bCs/>
        </w:rPr>
        <w:fldChar w:fldCharType="separate"/>
      </w:r>
      <w:r w:rsidR="005B0B8C">
        <w:rPr>
          <w:rFonts w:cs="Arial"/>
          <w:bCs/>
        </w:rPr>
        <w:t>10.1</w:t>
      </w:r>
      <w:r>
        <w:rPr>
          <w:rFonts w:cs="Arial"/>
          <w:bCs/>
        </w:rPr>
        <w:fldChar w:fldCharType="end"/>
      </w:r>
      <w:r>
        <w:rPr>
          <w:rFonts w:cs="Arial"/>
          <w:bCs/>
        </w:rPr>
        <w:t xml:space="preserve"> to </w:t>
      </w:r>
      <w:r w:rsidR="00D15EE2">
        <w:rPr>
          <w:rFonts w:cs="Arial"/>
          <w:bCs/>
        </w:rPr>
        <w:fldChar w:fldCharType="begin"/>
      </w:r>
      <w:r w:rsidR="00D15EE2">
        <w:rPr>
          <w:rFonts w:cs="Arial"/>
          <w:bCs/>
        </w:rPr>
        <w:instrText xml:space="preserve"> REF _Ref124418041 \r \h </w:instrText>
      </w:r>
      <w:r w:rsidR="00D15EE2">
        <w:rPr>
          <w:rFonts w:cs="Arial"/>
          <w:bCs/>
        </w:rPr>
      </w:r>
      <w:r w:rsidR="00D15EE2">
        <w:rPr>
          <w:rFonts w:cs="Arial"/>
          <w:bCs/>
        </w:rPr>
        <w:fldChar w:fldCharType="separate"/>
      </w:r>
      <w:r w:rsidR="005B0B8C">
        <w:rPr>
          <w:rFonts w:cs="Arial"/>
          <w:bCs/>
        </w:rPr>
        <w:t>10.12</w:t>
      </w:r>
      <w:r w:rsidR="00D15EE2">
        <w:rPr>
          <w:rFonts w:cs="Arial"/>
          <w:bCs/>
        </w:rPr>
        <w:fldChar w:fldCharType="end"/>
      </w:r>
      <w:r w:rsidR="00D15EE2">
        <w:rPr>
          <w:rFonts w:cs="Arial"/>
          <w:bCs/>
        </w:rPr>
        <w:t xml:space="preserve"> </w:t>
      </w:r>
      <w:r w:rsidR="006E4725">
        <w:rPr>
          <w:rFonts w:cs="Arial"/>
          <w:bCs/>
        </w:rPr>
        <w:t>(</w:t>
      </w:r>
      <w:r w:rsidRPr="00B7062D">
        <w:rPr>
          <w:rFonts w:cs="Arial"/>
          <w:bCs/>
        </w:rPr>
        <w:t>Data Pro</w:t>
      </w:r>
      <w:r w:rsidR="006E4725">
        <w:rPr>
          <w:rFonts w:cs="Arial"/>
          <w:bCs/>
        </w:rPr>
        <w:t>cessing)</w:t>
      </w:r>
      <w:r w:rsidRPr="00B7062D">
        <w:rPr>
          <w:rFonts w:cs="Arial"/>
          <w:bCs/>
        </w:rPr>
        <w:t xml:space="preserve"> of Schedule </w:t>
      </w:r>
      <w:r w:rsidR="0010167C">
        <w:rPr>
          <w:rFonts w:cs="Arial"/>
          <w:bCs/>
        </w:rPr>
        <w:t>4</w:t>
      </w:r>
      <w:r w:rsidRPr="00B7062D">
        <w:rPr>
          <w:rFonts w:cs="Arial"/>
          <w:bCs/>
        </w:rPr>
        <w:t xml:space="preserve">: </w:t>
      </w:r>
    </w:p>
    <w:p w14:paraId="0A098101" w14:textId="421307CD" w:rsidR="005A3DE7" w:rsidRPr="00B7062D" w:rsidRDefault="005A3DE7" w:rsidP="004F44F1">
      <w:pPr>
        <w:spacing w:before="60" w:after="160" w:line="276" w:lineRule="auto"/>
        <w:outlineLvl w:val="1"/>
        <w:rPr>
          <w:rFonts w:cs="Arial"/>
          <w:bCs/>
        </w:rPr>
      </w:pPr>
      <w:r>
        <w:rPr>
          <w:rFonts w:cs="Arial"/>
          <w:bCs/>
        </w:rPr>
        <w:t>C</w:t>
      </w:r>
      <w:r w:rsidRPr="00B7062D">
        <w:rPr>
          <w:rFonts w:cs="Arial"/>
          <w:bCs/>
        </w:rPr>
        <w:t>lause 1</w:t>
      </w:r>
      <w:r w:rsidR="0010167C">
        <w:rPr>
          <w:rFonts w:cs="Arial"/>
          <w:bCs/>
        </w:rPr>
        <w:t>0</w:t>
      </w:r>
      <w:r w:rsidRPr="00B7062D">
        <w:rPr>
          <w:rFonts w:cs="Arial"/>
          <w:bCs/>
        </w:rPr>
        <w:t>.1</w:t>
      </w:r>
      <w:r w:rsidR="00CD2290">
        <w:rPr>
          <w:rFonts w:cs="Arial"/>
          <w:bCs/>
        </w:rPr>
        <w:t>3</w:t>
      </w:r>
      <w:r w:rsidRPr="00B7062D">
        <w:rPr>
          <w:rFonts w:cs="Arial"/>
          <w:bCs/>
        </w:rPr>
        <w:t xml:space="preserve"> applies to</w:t>
      </w:r>
      <w:bookmarkEnd w:id="9"/>
      <w:r w:rsidRPr="00B7062D">
        <w:rPr>
          <w:rFonts w:cs="Arial"/>
          <w:bCs/>
        </w:rPr>
        <w:t xml:space="preserve"> </w:t>
      </w:r>
      <w:r w:rsidRPr="00B7062D">
        <w:rPr>
          <w:rFonts w:cs="Arial"/>
        </w:rPr>
        <w:t xml:space="preserve">the Processing of Personal Data that takes place in any country or territory that is not within the United Kingdom (UK), the European Economic Area or any country deemed to provide an adequate level of protection under Article 45 of the EU GDPR and Article 45 of the UK GDPR.  Clause </w:t>
      </w:r>
      <w:r w:rsidR="00D15EE2">
        <w:rPr>
          <w:rFonts w:cs="Arial"/>
        </w:rPr>
        <w:fldChar w:fldCharType="begin"/>
      </w:r>
      <w:r w:rsidR="00D15EE2">
        <w:rPr>
          <w:rFonts w:cs="Arial"/>
        </w:rPr>
        <w:instrText xml:space="preserve"> REF _Ref124418041 \r \h </w:instrText>
      </w:r>
      <w:r w:rsidR="00D15EE2">
        <w:rPr>
          <w:rFonts w:cs="Arial"/>
        </w:rPr>
      </w:r>
      <w:r w:rsidR="00D15EE2">
        <w:rPr>
          <w:rFonts w:cs="Arial"/>
        </w:rPr>
        <w:fldChar w:fldCharType="separate"/>
      </w:r>
      <w:r w:rsidR="005B0B8C">
        <w:rPr>
          <w:rFonts w:cs="Arial"/>
        </w:rPr>
        <w:t>10.12</w:t>
      </w:r>
      <w:r w:rsidR="00D15EE2">
        <w:rPr>
          <w:rFonts w:cs="Arial"/>
        </w:rPr>
        <w:fldChar w:fldCharType="end"/>
      </w:r>
      <w:r w:rsidR="00D15EE2">
        <w:rPr>
          <w:rFonts w:cs="Arial"/>
        </w:rPr>
        <w:t xml:space="preserve"> </w:t>
      </w:r>
      <w:r w:rsidRPr="00B7062D">
        <w:rPr>
          <w:rFonts w:cs="Arial"/>
        </w:rPr>
        <w:t>also applies to this clause.</w:t>
      </w:r>
    </w:p>
    <w:p w14:paraId="29A6C0BB" w14:textId="661CF1CC" w:rsidR="005A3DE7" w:rsidRPr="00B7062D" w:rsidRDefault="005A3DE7" w:rsidP="004F44F1">
      <w:pPr>
        <w:spacing w:before="60" w:after="160" w:line="276" w:lineRule="auto"/>
        <w:ind w:left="709" w:hanging="709"/>
        <w:outlineLvl w:val="1"/>
        <w:rPr>
          <w:rFonts w:cs="Arial"/>
          <w:b/>
        </w:rPr>
      </w:pPr>
      <w:bookmarkStart w:id="11" w:name="_Ref116672022"/>
      <w:r>
        <w:rPr>
          <w:rFonts w:cs="Arial"/>
        </w:rPr>
        <w:t>“1</w:t>
      </w:r>
      <w:r w:rsidR="006B0266">
        <w:rPr>
          <w:rFonts w:cs="Arial"/>
        </w:rPr>
        <w:t>0</w:t>
      </w:r>
      <w:r>
        <w:rPr>
          <w:rFonts w:cs="Arial"/>
        </w:rPr>
        <w:t>.1</w:t>
      </w:r>
      <w:r w:rsidR="00D15EE2">
        <w:rPr>
          <w:rFonts w:cs="Arial"/>
        </w:rPr>
        <w:t>3</w:t>
      </w:r>
      <w:r>
        <w:rPr>
          <w:rFonts w:cs="Arial"/>
        </w:rPr>
        <w:tab/>
      </w:r>
      <w:r w:rsidRPr="00B7062D">
        <w:rPr>
          <w:rFonts w:cs="Arial"/>
        </w:rPr>
        <w:t>The Supplier and the British Council shall:</w:t>
      </w:r>
      <w:bookmarkEnd w:id="10"/>
      <w:bookmarkEnd w:id="11"/>
    </w:p>
    <w:p w14:paraId="7D3C96B4" w14:textId="47793D30" w:rsidR="005A3DE7" w:rsidRPr="00B7062D" w:rsidRDefault="005A3DE7" w:rsidP="004F44F1">
      <w:pPr>
        <w:spacing w:before="60" w:after="160" w:line="276" w:lineRule="auto"/>
        <w:ind w:left="2160" w:hanging="1440"/>
        <w:outlineLvl w:val="2"/>
        <w:rPr>
          <w:rFonts w:cs="Arial"/>
          <w:b/>
        </w:rPr>
      </w:pPr>
      <w:r w:rsidRPr="00B7062D">
        <w:rPr>
          <w:rFonts w:cs="Arial"/>
        </w:rPr>
        <w:t>1</w:t>
      </w:r>
      <w:r w:rsidR="000A1296">
        <w:rPr>
          <w:rFonts w:cs="Arial"/>
        </w:rPr>
        <w:t>0</w:t>
      </w:r>
      <w:r w:rsidRPr="00B7062D">
        <w:rPr>
          <w:rFonts w:cs="Arial"/>
        </w:rPr>
        <w:t>.1</w:t>
      </w:r>
      <w:r w:rsidR="00D15EE2">
        <w:rPr>
          <w:rFonts w:cs="Arial"/>
        </w:rPr>
        <w:t>3</w:t>
      </w:r>
      <w:r w:rsidRPr="00B7062D">
        <w:rPr>
          <w:rFonts w:cs="Arial"/>
        </w:rPr>
        <w:t xml:space="preserve">.1 </w:t>
      </w:r>
      <w:r w:rsidR="004F44F1">
        <w:rPr>
          <w:rFonts w:cs="Arial"/>
        </w:rPr>
        <w:tab/>
      </w:r>
      <w:r w:rsidRPr="00B7062D">
        <w:rPr>
          <w:rFonts w:cs="Arial"/>
        </w:rPr>
        <w:t xml:space="preserve">comply with the provisions of Schedule </w:t>
      </w:r>
      <w:r w:rsidR="000A1296">
        <w:rPr>
          <w:rFonts w:cs="Arial"/>
        </w:rPr>
        <w:t>5</w:t>
      </w:r>
      <w:r w:rsidRPr="00B7062D">
        <w:rPr>
          <w:rFonts w:cs="Arial"/>
        </w:rPr>
        <w:t xml:space="preserve">, Part B in relation to all relevant Personal Data identified in, and on the basis of the information set out in, Schedule </w:t>
      </w:r>
      <w:r w:rsidR="000A1296">
        <w:rPr>
          <w:rFonts w:cs="Arial"/>
        </w:rPr>
        <w:t>5</w:t>
      </w:r>
      <w:r w:rsidRPr="00B7062D">
        <w:rPr>
          <w:rFonts w:cs="Arial"/>
        </w:rPr>
        <w:t>, Parts A, B and C in order to provide an appropriate safeguard for that transfer in accordance with Article 46 of the UK GDPR; and</w:t>
      </w:r>
    </w:p>
    <w:p w14:paraId="186E7041" w14:textId="0EB9D3C7" w:rsidR="005A3DE7" w:rsidRPr="00D01FFB" w:rsidRDefault="005A3DE7" w:rsidP="004F44F1">
      <w:pPr>
        <w:spacing w:before="60" w:after="160" w:line="276" w:lineRule="auto"/>
        <w:ind w:left="2160" w:hanging="1440"/>
        <w:outlineLvl w:val="2"/>
        <w:rPr>
          <w:rFonts w:cs="Arial"/>
        </w:rPr>
      </w:pPr>
      <w:r w:rsidRPr="00B7062D">
        <w:rPr>
          <w:rFonts w:cs="Arial"/>
        </w:rPr>
        <w:t>1</w:t>
      </w:r>
      <w:r w:rsidR="000A1296">
        <w:rPr>
          <w:rFonts w:cs="Arial"/>
        </w:rPr>
        <w:t>0</w:t>
      </w:r>
      <w:r w:rsidRPr="00B7062D">
        <w:rPr>
          <w:rFonts w:cs="Arial"/>
        </w:rPr>
        <w:t>.1</w:t>
      </w:r>
      <w:r w:rsidR="00D15EE2">
        <w:rPr>
          <w:rFonts w:cs="Arial"/>
        </w:rPr>
        <w:t>3</w:t>
      </w:r>
      <w:r w:rsidRPr="00B7062D">
        <w:rPr>
          <w:rFonts w:cs="Arial"/>
        </w:rPr>
        <w:t xml:space="preserve">.2 </w:t>
      </w:r>
      <w:r w:rsidR="004F44F1">
        <w:rPr>
          <w:rFonts w:cs="Arial"/>
        </w:rPr>
        <w:tab/>
      </w:r>
      <w:r w:rsidRPr="00B7062D">
        <w:rPr>
          <w:rFonts w:cs="Arial"/>
        </w:rPr>
        <w:t xml:space="preserve">comply with the provisions of Schedule </w:t>
      </w:r>
      <w:r w:rsidR="000A1296">
        <w:rPr>
          <w:rFonts w:cs="Arial"/>
        </w:rPr>
        <w:t>5</w:t>
      </w:r>
      <w:r w:rsidRPr="00B7062D">
        <w:rPr>
          <w:rFonts w:cs="Arial"/>
        </w:rPr>
        <w:t xml:space="preserve">, Part C in relation to all relevant Personal Data identified in, and on the basis of the information set out in, Schedule </w:t>
      </w:r>
      <w:r w:rsidR="000A1296">
        <w:rPr>
          <w:rFonts w:cs="Arial"/>
        </w:rPr>
        <w:t>5</w:t>
      </w:r>
      <w:r w:rsidRPr="00B7062D">
        <w:rPr>
          <w:rFonts w:cs="Arial"/>
        </w:rPr>
        <w:t>, Parts A, B and C in order to provide an appropriate safeguard for that transfer in accordance with Article 46 of the EU GDPR.”</w:t>
      </w:r>
    </w:p>
    <w:bookmarkEnd w:id="6"/>
    <w:p w14:paraId="7461B38F" w14:textId="77777777" w:rsidR="00887A6C" w:rsidRPr="008820DC" w:rsidRDefault="00887A6C" w:rsidP="004F44F1">
      <w:pPr>
        <w:spacing w:before="60" w:after="160" w:line="276" w:lineRule="auto"/>
      </w:pPr>
      <w:r w:rsidRPr="008820DC">
        <w:br w:type="page"/>
      </w:r>
      <w:bookmarkStart w:id="12" w:name="hw"/>
      <w:bookmarkStart w:id="13" w:name="_Toc207776233"/>
      <w:bookmarkStart w:id="14" w:name="Schedule2"/>
      <w:bookmarkEnd w:id="7"/>
      <w:bookmarkEnd w:id="12"/>
      <w:bookmarkEnd w:id="13"/>
      <w:bookmarkEnd w:id="14"/>
    </w:p>
    <w:p w14:paraId="633273A7" w14:textId="60D569D1" w:rsidR="001B3A79" w:rsidRPr="007E3376" w:rsidRDefault="001B3A79" w:rsidP="004F44F1">
      <w:pPr>
        <w:pStyle w:val="MRSchedule1"/>
        <w:spacing w:before="60" w:after="160" w:line="276" w:lineRule="auto"/>
        <w:ind w:left="0"/>
        <w:rPr>
          <w:rFonts w:cs="Arial"/>
          <w:b w:val="0"/>
          <w:szCs w:val="22"/>
        </w:rPr>
      </w:pPr>
      <w:bookmarkStart w:id="15" w:name="_Ref109144341"/>
      <w:bookmarkStart w:id="16" w:name="_Toc207776234"/>
    </w:p>
    <w:bookmarkEnd w:id="15"/>
    <w:p w14:paraId="218BAD81" w14:textId="77777777" w:rsidR="00887A6C" w:rsidRPr="008820DC" w:rsidRDefault="00887A6C" w:rsidP="004F44F1">
      <w:pPr>
        <w:pStyle w:val="MRSchedule2"/>
        <w:spacing w:before="60" w:after="160" w:line="276" w:lineRule="auto"/>
        <w:rPr>
          <w:rFonts w:cs="Arial"/>
          <w:szCs w:val="22"/>
        </w:rPr>
      </w:pPr>
      <w:r w:rsidRPr="008820DC">
        <w:rPr>
          <w:rFonts w:cs="Arial"/>
          <w:szCs w:val="22"/>
        </w:rPr>
        <w:t>Specification</w:t>
      </w:r>
    </w:p>
    <w:p w14:paraId="068BED8E" w14:textId="77777777" w:rsidR="00887A6C" w:rsidRPr="00174757" w:rsidRDefault="00887A6C" w:rsidP="004F44F1">
      <w:pPr>
        <w:spacing w:before="60" w:after="160" w:line="276" w:lineRule="auto"/>
        <w:rPr>
          <w:rFonts w:cs="Arial"/>
          <w:b/>
          <w:bCs/>
          <w:szCs w:val="22"/>
          <w:u w:val="single"/>
        </w:rPr>
      </w:pPr>
      <w:r w:rsidRPr="00174757">
        <w:rPr>
          <w:rFonts w:cs="Arial"/>
          <w:b/>
          <w:bCs/>
          <w:szCs w:val="22"/>
          <w:u w:val="single"/>
        </w:rPr>
        <w:t>Services</w:t>
      </w:r>
    </w:p>
    <w:p w14:paraId="41252333" w14:textId="77777777" w:rsidR="00887A6C" w:rsidRPr="00174757" w:rsidRDefault="00887A6C" w:rsidP="004F44F1">
      <w:pPr>
        <w:spacing w:before="60" w:after="160" w:line="276" w:lineRule="auto"/>
        <w:rPr>
          <w:rFonts w:cs="Arial"/>
          <w:bCs/>
          <w:szCs w:val="22"/>
        </w:rPr>
      </w:pPr>
      <w:r w:rsidRPr="00174757">
        <w:rPr>
          <w:rFonts w:cs="Arial"/>
          <w:bCs/>
          <w:szCs w:val="22"/>
        </w:rPr>
        <w:t>[</w:t>
      </w:r>
      <w:r w:rsidRPr="00174757">
        <w:rPr>
          <w:rFonts w:cs="Arial"/>
          <w:bCs/>
          <w:i/>
          <w:szCs w:val="22"/>
        </w:rPr>
        <w:t>Insert here definition and specification of the Services.  If these are consultancy services, this may include the terms of reference issued by the British Council and/or any end client.</w:t>
      </w:r>
      <w:r w:rsidRPr="00174757">
        <w:rPr>
          <w:rFonts w:cs="Arial"/>
          <w:bCs/>
          <w:szCs w:val="22"/>
        </w:rPr>
        <w:t>]</w:t>
      </w:r>
    </w:p>
    <w:p w14:paraId="48C4215C" w14:textId="77777777" w:rsidR="00887A6C" w:rsidRPr="00174757" w:rsidRDefault="00887A6C" w:rsidP="004F44F1">
      <w:pPr>
        <w:spacing w:before="60" w:after="160" w:line="276" w:lineRule="auto"/>
        <w:rPr>
          <w:rFonts w:cs="Arial"/>
          <w:b/>
          <w:bCs/>
          <w:szCs w:val="22"/>
        </w:rPr>
      </w:pPr>
      <w:r w:rsidRPr="00174757">
        <w:rPr>
          <w:rFonts w:cs="Arial"/>
          <w:b/>
          <w:bCs/>
          <w:szCs w:val="22"/>
          <w:u w:val="single"/>
        </w:rPr>
        <w:t>Goods</w:t>
      </w:r>
    </w:p>
    <w:p w14:paraId="2740AB5A" w14:textId="77777777" w:rsidR="00887A6C" w:rsidRPr="00174757" w:rsidRDefault="00887A6C" w:rsidP="004F44F1">
      <w:pPr>
        <w:spacing w:before="60" w:after="160" w:line="276" w:lineRule="auto"/>
        <w:rPr>
          <w:rFonts w:cs="Arial"/>
          <w:bCs/>
          <w:szCs w:val="22"/>
        </w:rPr>
      </w:pPr>
      <w:r w:rsidRPr="00174757">
        <w:rPr>
          <w:rFonts w:cs="Arial"/>
          <w:bCs/>
          <w:szCs w:val="22"/>
        </w:rPr>
        <w:t>[</w:t>
      </w:r>
      <w:r w:rsidRPr="00174757">
        <w:rPr>
          <w:rFonts w:cs="Arial"/>
          <w:bCs/>
          <w:i/>
          <w:szCs w:val="22"/>
        </w:rPr>
        <w:t>Insert here definition and specification of the Goods.</w:t>
      </w:r>
      <w:r w:rsidRPr="00174757">
        <w:rPr>
          <w:rFonts w:cs="Arial"/>
          <w:bCs/>
          <w:szCs w:val="22"/>
        </w:rPr>
        <w:t>]</w:t>
      </w:r>
    </w:p>
    <w:p w14:paraId="76FA68DE" w14:textId="77777777" w:rsidR="00887A6C" w:rsidRPr="008820DC" w:rsidRDefault="00887A6C" w:rsidP="004F44F1">
      <w:pPr>
        <w:spacing w:before="60" w:after="160" w:line="276" w:lineRule="auto"/>
      </w:pPr>
      <w:bookmarkStart w:id="17" w:name="_Ref266706327"/>
      <w:r w:rsidRPr="008820DC">
        <w:br w:type="page"/>
      </w:r>
      <w:bookmarkEnd w:id="17"/>
    </w:p>
    <w:p w14:paraId="7F96104B" w14:textId="20396577" w:rsidR="001B3A79" w:rsidRPr="007E3376" w:rsidRDefault="001B3A79" w:rsidP="004F44F1">
      <w:pPr>
        <w:pStyle w:val="MRSchedule1"/>
        <w:spacing w:before="60" w:after="160" w:line="276" w:lineRule="auto"/>
        <w:ind w:left="0"/>
        <w:rPr>
          <w:rFonts w:cs="Arial"/>
          <w:b w:val="0"/>
          <w:szCs w:val="22"/>
        </w:rPr>
      </w:pPr>
      <w:bookmarkStart w:id="18" w:name="_Ref109144348"/>
    </w:p>
    <w:bookmarkEnd w:id="18"/>
    <w:p w14:paraId="3AFC12FE" w14:textId="77777777" w:rsidR="00887A6C" w:rsidRPr="008820DC" w:rsidRDefault="00887A6C" w:rsidP="004F44F1">
      <w:pPr>
        <w:pStyle w:val="MRSchedule2"/>
        <w:spacing w:before="60" w:after="160" w:line="276" w:lineRule="auto"/>
        <w:rPr>
          <w:rFonts w:cs="Arial"/>
          <w:szCs w:val="22"/>
        </w:rPr>
      </w:pPr>
      <w:r w:rsidRPr="008820DC">
        <w:rPr>
          <w:rFonts w:cs="Arial"/>
          <w:szCs w:val="22"/>
        </w:rPr>
        <w:t>Charges</w:t>
      </w:r>
    </w:p>
    <w:p w14:paraId="73717CF4" w14:textId="77777777" w:rsidR="00887A6C" w:rsidRPr="008820DC" w:rsidRDefault="00887A6C" w:rsidP="004F44F1">
      <w:pPr>
        <w:pStyle w:val="MRNoHead1"/>
        <w:numPr>
          <w:ilvl w:val="0"/>
          <w:numId w:val="0"/>
        </w:numPr>
        <w:spacing w:before="60" w:after="160" w:line="276" w:lineRule="auto"/>
        <w:rPr>
          <w:rFonts w:cs="Arial"/>
          <w:szCs w:val="22"/>
        </w:rPr>
      </w:pPr>
      <w:r w:rsidRPr="008820DC">
        <w:rPr>
          <w:rFonts w:cs="Arial"/>
          <w:szCs w:val="22"/>
        </w:rPr>
        <w:t xml:space="preserve">The Charges for the Services and/or Goods will be </w:t>
      </w:r>
      <w:r w:rsidRPr="008820DC">
        <w:rPr>
          <w:rFonts w:cs="Arial"/>
          <w:b/>
          <w:szCs w:val="22"/>
        </w:rPr>
        <w:t>[</w:t>
      </w:r>
      <w:r w:rsidRPr="008820DC">
        <w:rPr>
          <w:rFonts w:cs="Arial"/>
          <w:b/>
          <w:i/>
          <w:szCs w:val="22"/>
        </w:rPr>
        <w:t>insert details</w:t>
      </w:r>
      <w:r w:rsidRPr="008820DC">
        <w:rPr>
          <w:rFonts w:cs="Arial"/>
          <w:b/>
          <w:szCs w:val="22"/>
        </w:rPr>
        <w:t>] [</w:t>
      </w:r>
      <w:r w:rsidRPr="008820DC">
        <w:rPr>
          <w:rFonts w:cs="Arial"/>
          <w:b/>
          <w:i/>
          <w:szCs w:val="22"/>
        </w:rPr>
        <w:t xml:space="preserve">e.g. monthly charge/fixed sum paid against an agreed payment schedule/daily or </w:t>
      </w:r>
      <w:r w:rsidRPr="00B8267E">
        <w:rPr>
          <w:rFonts w:cs="Arial"/>
          <w:b/>
          <w:i/>
          <w:szCs w:val="22"/>
          <w:u w:val="single"/>
        </w:rPr>
        <w:t>hourly rates</w:t>
      </w:r>
      <w:r w:rsidRPr="008820DC">
        <w:rPr>
          <w:rFonts w:cs="Arial"/>
          <w:b/>
          <w:i/>
          <w:szCs w:val="22"/>
        </w:rPr>
        <w:t>/unit charges/price list for a range of products.  If the Agreement is for the provision of consultancy on a daily basis, state the maximum number of days</w:t>
      </w:r>
      <w:r w:rsidRPr="008820DC">
        <w:rPr>
          <w:rFonts w:cs="Arial"/>
          <w:b/>
          <w:szCs w:val="22"/>
        </w:rPr>
        <w:t>]</w:t>
      </w:r>
      <w:r w:rsidRPr="008820DC">
        <w:rPr>
          <w:rFonts w:cs="Arial"/>
          <w:szCs w:val="22"/>
        </w:rPr>
        <w:t>.</w:t>
      </w:r>
    </w:p>
    <w:p w14:paraId="63D37EF2" w14:textId="77777777" w:rsidR="00887A6C" w:rsidRPr="008820DC" w:rsidRDefault="00887A6C" w:rsidP="004F44F1">
      <w:pPr>
        <w:spacing w:before="60" w:after="160" w:line="276" w:lineRule="auto"/>
        <w:rPr>
          <w:rFonts w:cs="Arial"/>
          <w:szCs w:val="22"/>
        </w:rPr>
      </w:pPr>
      <w:r w:rsidRPr="008820DC">
        <w:rPr>
          <w:rFonts w:cs="Arial"/>
          <w:b/>
          <w:szCs w:val="22"/>
        </w:rPr>
        <w:t>[</w:t>
      </w:r>
      <w:r w:rsidRPr="008820DC">
        <w:rPr>
          <w:rFonts w:cs="Arial"/>
          <w:b/>
          <w:i/>
          <w:szCs w:val="22"/>
        </w:rPr>
        <w:t>NB:  Include details of any agreed expenses</w:t>
      </w:r>
      <w:r w:rsidRPr="008820DC">
        <w:rPr>
          <w:rFonts w:cs="Arial"/>
          <w:b/>
          <w:szCs w:val="22"/>
        </w:rPr>
        <w:t>]</w:t>
      </w:r>
      <w:r w:rsidRPr="008820DC">
        <w:rPr>
          <w:rFonts w:cs="Arial"/>
          <w:szCs w:val="22"/>
        </w:rPr>
        <w:t>.</w:t>
      </w:r>
    </w:p>
    <w:p w14:paraId="43B9EFBE" w14:textId="77777777" w:rsidR="00887A6C" w:rsidRPr="008820DC" w:rsidRDefault="00887A6C" w:rsidP="004F44F1">
      <w:pPr>
        <w:spacing w:before="60" w:after="160" w:line="276" w:lineRule="auto"/>
        <w:rPr>
          <w:rFonts w:cs="Arial"/>
          <w:b/>
          <w:szCs w:val="22"/>
        </w:rPr>
      </w:pPr>
      <w:r w:rsidRPr="008820DC">
        <w:rPr>
          <w:rFonts w:cs="Arial"/>
          <w:b/>
          <w:szCs w:val="22"/>
        </w:rPr>
        <w:t>[</w:t>
      </w:r>
      <w:r w:rsidRPr="008820DC">
        <w:rPr>
          <w:rFonts w:cs="Arial"/>
          <w:b/>
          <w:i/>
          <w:szCs w:val="22"/>
        </w:rPr>
        <w:t>Note:  The following is an example (relating to the supply of Services) only and can be deleted or adapted as necessary:</w:t>
      </w:r>
      <w:r w:rsidRPr="008820DC">
        <w:rPr>
          <w:rFonts w:cs="Arial"/>
          <w:b/>
          <w:szCs w:val="22"/>
        </w:rPr>
        <w:t>]</w:t>
      </w:r>
    </w:p>
    <w:p w14:paraId="4F2F2018" w14:textId="19946224" w:rsidR="00887A6C" w:rsidRPr="008820DC" w:rsidRDefault="00887A6C" w:rsidP="004F44F1">
      <w:pPr>
        <w:spacing w:before="60" w:after="160" w:line="276" w:lineRule="auto"/>
        <w:rPr>
          <w:rFonts w:cs="Arial"/>
          <w:szCs w:val="22"/>
        </w:rPr>
      </w:pPr>
      <w:r w:rsidRPr="008820DC">
        <w:rPr>
          <w:rFonts w:cs="Arial"/>
          <w:b/>
          <w:szCs w:val="22"/>
        </w:rPr>
        <w:t>[</w:t>
      </w:r>
      <w:r w:rsidRPr="008820DC">
        <w:rPr>
          <w:rFonts w:cs="Arial"/>
          <w:szCs w:val="22"/>
        </w:rPr>
        <w:t xml:space="preserve">The Charges set out above are an </w:t>
      </w:r>
      <w:proofErr w:type="spellStart"/>
      <w:r w:rsidRPr="008820DC">
        <w:rPr>
          <w:rFonts w:cs="Arial"/>
          <w:szCs w:val="22"/>
        </w:rPr>
        <w:t>all inclusive</w:t>
      </w:r>
      <w:proofErr w:type="spellEnd"/>
      <w:r w:rsidRPr="008820DC">
        <w:rPr>
          <w:rFonts w:cs="Arial"/>
          <w:szCs w:val="22"/>
        </w:rPr>
        <w:t xml:space="preserve"> fee except for those additional expenses specifically referred to below, and covers all preparation, report writing and all other work, which is carried out in </w:t>
      </w:r>
      <w:r w:rsidRPr="008820DC">
        <w:rPr>
          <w:rFonts w:cs="Arial"/>
          <w:b/>
          <w:szCs w:val="22"/>
        </w:rPr>
        <w:t>[</w:t>
      </w:r>
      <w:r w:rsidR="00174757">
        <w:rPr>
          <w:rFonts w:cs="Arial"/>
          <w:b/>
          <w:szCs w:val="22"/>
        </w:rPr>
        <w:fldChar w:fldCharType="begin">
          <w:ffData>
            <w:name w:val="Text1"/>
            <w:enabled/>
            <w:calcOnExit w:val="0"/>
            <w:textInput/>
          </w:ffData>
        </w:fldChar>
      </w:r>
      <w:bookmarkStart w:id="19" w:name="Text1"/>
      <w:r w:rsidR="00174757">
        <w:rPr>
          <w:rFonts w:cs="Arial"/>
          <w:b/>
          <w:szCs w:val="22"/>
        </w:rPr>
        <w:instrText xml:space="preserve"> FORMTEXT </w:instrText>
      </w:r>
      <w:r w:rsidR="00174757">
        <w:rPr>
          <w:rFonts w:cs="Arial"/>
          <w:b/>
          <w:szCs w:val="22"/>
        </w:rPr>
      </w:r>
      <w:r w:rsidR="00174757">
        <w:rPr>
          <w:rFonts w:cs="Arial"/>
          <w:b/>
          <w:szCs w:val="22"/>
        </w:rPr>
        <w:fldChar w:fldCharType="separate"/>
      </w:r>
      <w:r w:rsidR="005B0B8C">
        <w:rPr>
          <w:rFonts w:cs="Arial"/>
          <w:b/>
          <w:noProof/>
          <w:szCs w:val="22"/>
        </w:rPr>
        <w:t> </w:t>
      </w:r>
      <w:r w:rsidR="005B0B8C">
        <w:rPr>
          <w:rFonts w:cs="Arial"/>
          <w:b/>
          <w:noProof/>
          <w:szCs w:val="22"/>
        </w:rPr>
        <w:t> </w:t>
      </w:r>
      <w:r w:rsidR="005B0B8C">
        <w:rPr>
          <w:rFonts w:cs="Arial"/>
          <w:b/>
          <w:noProof/>
          <w:szCs w:val="22"/>
        </w:rPr>
        <w:t> </w:t>
      </w:r>
      <w:r w:rsidR="005B0B8C">
        <w:rPr>
          <w:rFonts w:cs="Arial"/>
          <w:b/>
          <w:noProof/>
          <w:szCs w:val="22"/>
        </w:rPr>
        <w:t> </w:t>
      </w:r>
      <w:r w:rsidR="005B0B8C">
        <w:rPr>
          <w:rFonts w:cs="Arial"/>
          <w:b/>
          <w:noProof/>
          <w:szCs w:val="22"/>
        </w:rPr>
        <w:t> </w:t>
      </w:r>
      <w:r w:rsidR="00174757">
        <w:rPr>
          <w:rFonts w:cs="Arial"/>
          <w:b/>
          <w:szCs w:val="22"/>
        </w:rPr>
        <w:fldChar w:fldCharType="end"/>
      </w:r>
      <w:bookmarkEnd w:id="19"/>
      <w:r w:rsidRPr="008820DC">
        <w:rPr>
          <w:rFonts w:cs="Arial"/>
          <w:b/>
          <w:szCs w:val="22"/>
        </w:rPr>
        <w:t>]</w:t>
      </w:r>
      <w:r w:rsidRPr="008820DC">
        <w:rPr>
          <w:rFonts w:cs="Arial"/>
          <w:szCs w:val="22"/>
        </w:rPr>
        <w:t>.  It is expected that the Supplier will meet all costs and expenses necessary to provide the Services under this Agreement, including, but not restricted to:  the costs of salaries, bonuses, superannuation medical and travel insurance, insurance for personal possessions or of any fees payable to personnel employed, or engaged by the Supplier.  The Charges are also deemed to cover the cost of personal equipment, non-Working Days and all other costs including but not limited to clothing, passports and vaccinations, travel to and from the airport, accommodation costs, overheads and expenses of whatsoever nature that may be incurred except those otherwise specifically provided for in this Agreement.</w:t>
      </w:r>
    </w:p>
    <w:p w14:paraId="5DEF0AEA" w14:textId="77777777" w:rsidR="00887A6C" w:rsidRPr="008820DC" w:rsidRDefault="00887A6C" w:rsidP="004F44F1">
      <w:pPr>
        <w:spacing w:before="60" w:after="160" w:line="276" w:lineRule="auto"/>
        <w:rPr>
          <w:rFonts w:cs="Arial"/>
          <w:szCs w:val="22"/>
        </w:rPr>
      </w:pPr>
      <w:r w:rsidRPr="008820DC">
        <w:rPr>
          <w:rFonts w:cs="Arial"/>
          <w:szCs w:val="22"/>
        </w:rPr>
        <w:t>In addition to the Charges the British Council will reimburse the Supplier for the following expenses incurred as a direct consequence of the engagement, subject to such expenses being agreed with the British Council separately in advance:</w:t>
      </w:r>
    </w:p>
    <w:p w14:paraId="368296D0" w14:textId="77777777" w:rsidR="00887A6C" w:rsidRPr="008820DC" w:rsidRDefault="00887A6C" w:rsidP="004F44F1">
      <w:pPr>
        <w:spacing w:before="60" w:after="160" w:line="276" w:lineRule="auto"/>
        <w:rPr>
          <w:rFonts w:cs="Arial"/>
          <w:szCs w:val="22"/>
        </w:rPr>
      </w:pPr>
      <w:r w:rsidRPr="008820DC">
        <w:rPr>
          <w:rFonts w:cs="Arial"/>
          <w:szCs w:val="22"/>
        </w:rPr>
        <w:t xml:space="preserve">Sums equivalent to a housing and subsistence allowance (to cover accommodation, meals, local travel etc) based on a rate of </w:t>
      </w:r>
      <w:r w:rsidRPr="008820DC">
        <w:rPr>
          <w:rFonts w:cs="Arial"/>
          <w:b/>
          <w:szCs w:val="22"/>
        </w:rPr>
        <w:t>[              ]</w:t>
      </w:r>
      <w:r w:rsidRPr="008820DC">
        <w:rPr>
          <w:rFonts w:cs="Arial"/>
          <w:szCs w:val="22"/>
        </w:rPr>
        <w:t xml:space="preserve"> per month in </w:t>
      </w:r>
      <w:r w:rsidRPr="008820DC">
        <w:rPr>
          <w:rFonts w:cs="Arial"/>
          <w:b/>
          <w:szCs w:val="22"/>
        </w:rPr>
        <w:t>[                 ]</w:t>
      </w:r>
      <w:r w:rsidRPr="008820DC">
        <w:rPr>
          <w:rFonts w:cs="Arial"/>
          <w:szCs w:val="22"/>
        </w:rPr>
        <w:t xml:space="preserve"> for up to a maximum of </w:t>
      </w:r>
      <w:r w:rsidRPr="008820DC">
        <w:rPr>
          <w:rFonts w:cs="Arial"/>
          <w:b/>
          <w:szCs w:val="22"/>
        </w:rPr>
        <w:t>[                  ]</w:t>
      </w:r>
      <w:r w:rsidRPr="008820DC">
        <w:rPr>
          <w:rFonts w:cs="Arial"/>
          <w:szCs w:val="22"/>
        </w:rPr>
        <w:t xml:space="preserve">, not exceeding </w:t>
      </w:r>
      <w:r w:rsidRPr="008820DC">
        <w:rPr>
          <w:rFonts w:cs="Arial"/>
          <w:b/>
          <w:szCs w:val="22"/>
        </w:rPr>
        <w:t>[                                              ]</w:t>
      </w:r>
      <w:r w:rsidRPr="008820DC">
        <w:rPr>
          <w:rFonts w:cs="Arial"/>
          <w:szCs w:val="22"/>
        </w:rPr>
        <w:t>.</w:t>
      </w:r>
    </w:p>
    <w:p w14:paraId="4AE0814E" w14:textId="77777777" w:rsidR="00887A6C" w:rsidRPr="008820DC" w:rsidRDefault="00887A6C" w:rsidP="004F44F1">
      <w:pPr>
        <w:spacing w:before="60" w:after="160" w:line="276" w:lineRule="auto"/>
        <w:rPr>
          <w:rFonts w:cs="Arial"/>
          <w:szCs w:val="22"/>
        </w:rPr>
      </w:pPr>
      <w:r w:rsidRPr="008820DC">
        <w:rPr>
          <w:rFonts w:cs="Arial"/>
          <w:szCs w:val="22"/>
        </w:rPr>
        <w:t xml:space="preserve">Sums equivalent to a subsistence allowance (per diem) based on a rate of </w:t>
      </w:r>
      <w:r w:rsidRPr="008820DC">
        <w:rPr>
          <w:rFonts w:cs="Arial"/>
          <w:b/>
          <w:szCs w:val="22"/>
        </w:rPr>
        <w:t>[                 ]</w:t>
      </w:r>
      <w:r w:rsidRPr="008820DC">
        <w:rPr>
          <w:rFonts w:cs="Arial"/>
          <w:szCs w:val="22"/>
        </w:rPr>
        <w:t xml:space="preserve"> per night for each night (Note:  EU contracts count nights spent, not 24 hour periods), spent away from the base of missions, assumed to be in </w:t>
      </w:r>
      <w:r w:rsidRPr="008820DC">
        <w:rPr>
          <w:rFonts w:cs="Arial"/>
          <w:b/>
          <w:szCs w:val="22"/>
        </w:rPr>
        <w:t>[                ]</w:t>
      </w:r>
      <w:r w:rsidRPr="008820DC">
        <w:rPr>
          <w:rFonts w:cs="Arial"/>
          <w:szCs w:val="22"/>
        </w:rPr>
        <w:t xml:space="preserve">.  Costs or per diems will not be paid for any time spent outside </w:t>
      </w:r>
      <w:r w:rsidRPr="008820DC">
        <w:rPr>
          <w:rFonts w:cs="Arial"/>
          <w:b/>
          <w:szCs w:val="22"/>
        </w:rPr>
        <w:t>[                  ]</w:t>
      </w:r>
      <w:r w:rsidRPr="008820DC">
        <w:rPr>
          <w:rFonts w:cs="Arial"/>
          <w:szCs w:val="22"/>
        </w:rPr>
        <w:t>, unless agreed separately in writing.</w:t>
      </w:r>
    </w:p>
    <w:p w14:paraId="21CD5BB7" w14:textId="77777777" w:rsidR="00887A6C" w:rsidRPr="008820DC" w:rsidRDefault="00887A6C" w:rsidP="004F44F1">
      <w:pPr>
        <w:spacing w:before="60" w:after="160" w:line="276" w:lineRule="auto"/>
        <w:rPr>
          <w:rFonts w:cs="Arial"/>
          <w:szCs w:val="22"/>
        </w:rPr>
      </w:pPr>
      <w:r w:rsidRPr="008820DC">
        <w:rPr>
          <w:rFonts w:cs="Arial"/>
          <w:szCs w:val="22"/>
        </w:rPr>
        <w:t xml:space="preserve">Sums equivalent to a travel allowance to cover excess baggage, medical insurance, visa, international flights, domestic travel between the Supplier’s full time place of residence (or that of any applicable Relevant Person) and the airport up to a maximum of </w:t>
      </w:r>
      <w:r w:rsidRPr="008820DC">
        <w:rPr>
          <w:rFonts w:cs="Arial"/>
          <w:b/>
          <w:szCs w:val="22"/>
        </w:rPr>
        <w:t>[                       ]</w:t>
      </w:r>
      <w:r w:rsidRPr="008820DC">
        <w:rPr>
          <w:rFonts w:cs="Arial"/>
          <w:szCs w:val="22"/>
        </w:rPr>
        <w:t xml:space="preserve">, based on the rate of </w:t>
      </w:r>
      <w:r w:rsidRPr="008820DC">
        <w:rPr>
          <w:rFonts w:cs="Arial"/>
          <w:b/>
          <w:szCs w:val="22"/>
        </w:rPr>
        <w:t>[                          ]</w:t>
      </w:r>
      <w:r w:rsidRPr="008820DC">
        <w:rPr>
          <w:rFonts w:cs="Arial"/>
          <w:szCs w:val="22"/>
        </w:rPr>
        <w:t xml:space="preserve"> per return Economy flight for up to a maximum of </w:t>
      </w:r>
      <w:r w:rsidRPr="008820DC">
        <w:rPr>
          <w:rFonts w:cs="Arial"/>
          <w:b/>
          <w:szCs w:val="22"/>
        </w:rPr>
        <w:t>[                      ]</w:t>
      </w:r>
      <w:r w:rsidRPr="008820DC">
        <w:rPr>
          <w:rFonts w:cs="Arial"/>
          <w:szCs w:val="22"/>
        </w:rPr>
        <w:t xml:space="preserve"> flights, over the life of the project from the Supplier’s full time place of residence (or that of any applicable Relevant Person) to </w:t>
      </w:r>
      <w:r w:rsidRPr="008820DC">
        <w:rPr>
          <w:rFonts w:cs="Arial"/>
          <w:b/>
          <w:szCs w:val="22"/>
        </w:rPr>
        <w:t>[               ]</w:t>
      </w:r>
      <w:r w:rsidRPr="008820DC">
        <w:rPr>
          <w:rFonts w:cs="Arial"/>
          <w:szCs w:val="22"/>
        </w:rPr>
        <w:t>.  All flights must be in economy class.</w:t>
      </w:r>
    </w:p>
    <w:p w14:paraId="5E442ECE" w14:textId="77777777" w:rsidR="00887A6C" w:rsidRPr="008820DC" w:rsidRDefault="00887A6C" w:rsidP="004F44F1">
      <w:pPr>
        <w:spacing w:before="60" w:after="160" w:line="276" w:lineRule="auto"/>
        <w:rPr>
          <w:rFonts w:cs="Arial"/>
          <w:szCs w:val="22"/>
        </w:rPr>
      </w:pPr>
      <w:r w:rsidRPr="008820DC">
        <w:rPr>
          <w:rFonts w:cs="Arial"/>
          <w:szCs w:val="22"/>
        </w:rPr>
        <w:t>The Charges and allowances for the Supplier will be reimbursed by the British Council and are fixed for the duration of the Agreement</w:t>
      </w:r>
      <w:r w:rsidRPr="008820DC">
        <w:rPr>
          <w:rFonts w:cs="Arial"/>
          <w:b/>
          <w:szCs w:val="22"/>
        </w:rPr>
        <w:t>]</w:t>
      </w:r>
      <w:r w:rsidRPr="008820DC">
        <w:rPr>
          <w:rFonts w:cs="Arial"/>
          <w:szCs w:val="22"/>
        </w:rPr>
        <w:t>.</w:t>
      </w:r>
    </w:p>
    <w:p w14:paraId="78C47EEE" w14:textId="77777777" w:rsidR="00887A6C" w:rsidRPr="008820DC" w:rsidRDefault="00887A6C" w:rsidP="004F44F1">
      <w:pPr>
        <w:spacing w:before="60" w:after="160" w:line="276" w:lineRule="auto"/>
      </w:pPr>
      <w:bookmarkStart w:id="20" w:name="_Ref266464072"/>
      <w:r w:rsidRPr="008820DC">
        <w:br w:type="page"/>
      </w:r>
      <w:bookmarkEnd w:id="20"/>
    </w:p>
    <w:p w14:paraId="25467875" w14:textId="102E7038" w:rsidR="001B3A79" w:rsidRPr="007E3376" w:rsidRDefault="001B3A79" w:rsidP="004F44F1">
      <w:pPr>
        <w:pStyle w:val="MRSchedule1"/>
        <w:spacing w:before="60" w:after="160" w:line="276" w:lineRule="auto"/>
        <w:ind w:left="0"/>
        <w:rPr>
          <w:rFonts w:cs="Arial"/>
          <w:b w:val="0"/>
          <w:szCs w:val="22"/>
        </w:rPr>
      </w:pPr>
      <w:bookmarkStart w:id="21" w:name="_Ref109144354"/>
    </w:p>
    <w:bookmarkEnd w:id="21"/>
    <w:p w14:paraId="1B87EE0F" w14:textId="77777777" w:rsidR="00887A6C" w:rsidRPr="008820DC" w:rsidRDefault="00887A6C" w:rsidP="004F44F1">
      <w:pPr>
        <w:pStyle w:val="MRSchedule2"/>
        <w:spacing w:before="60" w:after="160" w:line="276" w:lineRule="auto"/>
        <w:rPr>
          <w:rFonts w:cs="Arial"/>
          <w:szCs w:val="22"/>
        </w:rPr>
      </w:pPr>
      <w:r w:rsidRPr="008820DC">
        <w:rPr>
          <w:rFonts w:cs="Arial"/>
          <w:szCs w:val="22"/>
        </w:rPr>
        <w:t>Standard Terms</w:t>
      </w:r>
    </w:p>
    <w:p w14:paraId="48C468DA" w14:textId="77777777" w:rsidR="00887A6C" w:rsidRPr="008820DC" w:rsidRDefault="00887A6C" w:rsidP="004F44F1">
      <w:pPr>
        <w:pStyle w:val="MRheading1"/>
        <w:numPr>
          <w:ilvl w:val="0"/>
          <w:numId w:val="9"/>
        </w:numPr>
        <w:spacing w:before="60" w:after="160" w:line="276" w:lineRule="auto"/>
        <w:rPr>
          <w:rFonts w:cs="Arial"/>
          <w:szCs w:val="22"/>
        </w:rPr>
      </w:pPr>
      <w:bookmarkStart w:id="22" w:name="_Toc207776101"/>
      <w:bookmarkStart w:id="23" w:name="_Toc207776249"/>
      <w:r w:rsidRPr="008820DC">
        <w:rPr>
          <w:rFonts w:cs="Arial"/>
          <w:szCs w:val="22"/>
        </w:rPr>
        <w:t>Interpretation</w:t>
      </w:r>
      <w:bookmarkEnd w:id="22"/>
      <w:bookmarkEnd w:id="23"/>
    </w:p>
    <w:p w14:paraId="31F73DE6" w14:textId="77777777" w:rsidR="00887A6C" w:rsidRPr="008820DC" w:rsidRDefault="00887A6C" w:rsidP="004F44F1">
      <w:pPr>
        <w:pStyle w:val="MRheading2"/>
        <w:spacing w:before="60" w:after="160" w:line="276" w:lineRule="auto"/>
        <w:rPr>
          <w:rFonts w:cs="Arial"/>
          <w:szCs w:val="22"/>
        </w:rPr>
      </w:pPr>
      <w:r w:rsidRPr="008820DC">
        <w:rPr>
          <w:rFonts w:cs="Arial"/>
          <w:szCs w:val="22"/>
        </w:rPr>
        <w:t>In this Agreement:</w:t>
      </w:r>
    </w:p>
    <w:p w14:paraId="750E7E10"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Background IPR</w:t>
      </w:r>
      <w:r w:rsidRPr="008820DC">
        <w:rPr>
          <w:rFonts w:cs="Arial"/>
          <w:szCs w:val="22"/>
        </w:rPr>
        <w:t>” means any Intellectual Property Rights (other than Project IPR) belonging to either party before the Commencement Date or not created in the course of or in connection with the Project;</w:t>
      </w:r>
    </w:p>
    <w:p w14:paraId="4807200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British Council Entities</w:t>
      </w:r>
      <w:r w:rsidRPr="008820DC">
        <w:rPr>
          <w:rFonts w:cs="Arial"/>
          <w:szCs w:val="22"/>
        </w:rPr>
        <w:t>” means the subsidiary companies and other organisations Controlled by the British Council from time to time, and any organisation which Controls the British Council (the “</w:t>
      </w:r>
      <w:r w:rsidRPr="008820DC">
        <w:rPr>
          <w:rFonts w:cs="Arial"/>
          <w:b/>
          <w:szCs w:val="22"/>
        </w:rPr>
        <w:t>Controlling Entity</w:t>
      </w:r>
      <w:r w:rsidRPr="008820DC">
        <w:rPr>
          <w:rFonts w:cs="Arial"/>
          <w:szCs w:val="22"/>
        </w:rPr>
        <w:t>”) as well as any other organisations Controlled by the Controlling Entity from time to time;</w:t>
      </w:r>
    </w:p>
    <w:p w14:paraId="54647BE4" w14:textId="606A7FE5"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British Council Requirements</w:t>
      </w:r>
      <w:r w:rsidRPr="008820DC">
        <w:rPr>
          <w:rFonts w:cs="Arial"/>
          <w:szCs w:val="22"/>
        </w:rPr>
        <w:t xml:space="preserve">” means the instructions, requirements, policies, codes of conduct, guidelines, forms and other documents notified to the Supplier in writing or set out on the British Council’s website at </w:t>
      </w:r>
      <w:hyperlink r:id="rId12" w:history="1">
        <w:r w:rsidR="00C604F0" w:rsidRPr="009438FE">
          <w:rPr>
            <w:rStyle w:val="Hyperlink"/>
          </w:rPr>
          <w:t>https://www.britishcouncil.org/partner/international-development/jobs/policies-consultants</w:t>
        </w:r>
      </w:hyperlink>
      <w:r w:rsidR="00C604F0">
        <w:t xml:space="preserve"> </w:t>
      </w:r>
      <w:r w:rsidRPr="008820DC">
        <w:rPr>
          <w:rFonts w:cs="Arial"/>
          <w:szCs w:val="22"/>
        </w:rPr>
        <w:t>or such other web address as may be notified to the Supplier from time to time (as such documents may be amended, updated or supplemented from time to time during the Term);</w:t>
      </w:r>
    </w:p>
    <w:p w14:paraId="2DF1C161"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Charges</w:t>
      </w:r>
      <w:r w:rsidRPr="008820DC">
        <w:rPr>
          <w:rFonts w:cs="Arial"/>
          <w:szCs w:val="22"/>
        </w:rPr>
        <w:t>” means the charges, fees and any other sums payable by the British Council to the Supplier as set out in</w:t>
      </w:r>
      <w:r w:rsidR="00C26E74">
        <w:rPr>
          <w:rFonts w:cs="Arial"/>
          <w:szCs w:val="22"/>
        </w:rPr>
        <w:t xml:space="preserve"> Schedule 3</w:t>
      </w:r>
      <w:r w:rsidRPr="008820DC">
        <w:rPr>
          <w:rFonts w:cs="Arial"/>
          <w:szCs w:val="22"/>
        </w:rPr>
        <w:t>;</w:t>
      </w:r>
    </w:p>
    <w:p w14:paraId="2E948121"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Control</w:t>
      </w:r>
      <w:r w:rsidRPr="008820DC">
        <w:rPr>
          <w:rFonts w:cs="Arial"/>
          <w:szCs w:val="22"/>
        </w:rPr>
        <w:t>” means the ability to direct the affairs of another party whether by virtue of the ownership of shares, contract or otherwise (and “Controlled” shall be construed accordingly);</w:t>
      </w:r>
    </w:p>
    <w:p w14:paraId="05C1AB0D"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Confidential Information</w:t>
      </w:r>
      <w:r w:rsidRPr="008820DC">
        <w:rPr>
          <w:rFonts w:cs="Arial"/>
          <w:szCs w:val="22"/>
        </w:rPr>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Supplier (as the case may be) and all personal data and sensitive personal data within the meaning</w:t>
      </w:r>
      <w:r w:rsidR="00686662">
        <w:rPr>
          <w:rFonts w:cs="Arial"/>
          <w:szCs w:val="22"/>
        </w:rPr>
        <w:t xml:space="preserve"> of the Data Protection Legislation</w:t>
      </w:r>
      <w:r w:rsidRPr="008820DC">
        <w:rPr>
          <w:rFonts w:cs="Arial"/>
          <w:szCs w:val="22"/>
        </w:rPr>
        <w:t>;</w:t>
      </w:r>
    </w:p>
    <w:p w14:paraId="71CBBED4"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Deliverables</w:t>
      </w:r>
      <w:r w:rsidRPr="008820DC">
        <w:rPr>
          <w:rFonts w:cs="Arial"/>
          <w:szCs w:val="22"/>
        </w:rPr>
        <w:t>” means all Documents, products and materials developed or provided by the Supplier as part of providing the Services;</w:t>
      </w:r>
    </w:p>
    <w:p w14:paraId="3064B231"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Document</w:t>
      </w:r>
      <w:r w:rsidRPr="008820DC">
        <w:rPr>
          <w:rFonts w:cs="Arial"/>
          <w:szCs w:val="22"/>
        </w:rPr>
        <w:t>” means (whether in hard copy or electronic format) any document, drawing, map, plan, diagram, design, picture or other image, tape, disk, or other device or record embodying information in any form;</w:t>
      </w:r>
    </w:p>
    <w:p w14:paraId="2214E04A" w14:textId="77777777" w:rsidR="00AA62F4" w:rsidRDefault="00AA62F4" w:rsidP="004F44F1">
      <w:pPr>
        <w:spacing w:before="60" w:after="160" w:line="276" w:lineRule="auto"/>
        <w:ind w:left="720"/>
        <w:rPr>
          <w:rFonts w:cs="Arial"/>
          <w:szCs w:val="22"/>
        </w:rPr>
      </w:pPr>
      <w:r>
        <w:rPr>
          <w:rFonts w:cs="Arial"/>
          <w:szCs w:val="22"/>
        </w:rPr>
        <w:t>“</w:t>
      </w:r>
      <w:r w:rsidRPr="00AA62F4">
        <w:rPr>
          <w:rFonts w:cs="Arial"/>
          <w:b/>
          <w:szCs w:val="22"/>
        </w:rPr>
        <w:t>End Client</w:t>
      </w:r>
      <w:r>
        <w:rPr>
          <w:rFonts w:cs="Arial"/>
          <w:szCs w:val="22"/>
        </w:rPr>
        <w:t xml:space="preserve">” means </w:t>
      </w:r>
      <w:r w:rsidRPr="00AA62F4">
        <w:rPr>
          <w:rFonts w:cs="Arial"/>
          <w:szCs w:val="22"/>
        </w:rPr>
        <w:t>the end client (if any) in respect of the project in connection with which the Supplier is providing its Services as a sub-contractor;</w:t>
      </w:r>
    </w:p>
    <w:p w14:paraId="15ED2C3C"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End Client Requirements</w:t>
      </w:r>
      <w:r w:rsidR="00AA62F4">
        <w:rPr>
          <w:rFonts w:cs="Arial"/>
          <w:szCs w:val="22"/>
        </w:rPr>
        <w:t>” means</w:t>
      </w:r>
      <w:r w:rsidR="00AA62F4" w:rsidRPr="00AA62F4">
        <w:rPr>
          <w:rFonts w:cs="Arial"/>
          <w:szCs w:val="22"/>
        </w:rPr>
        <w:t xml:space="preserve"> the specific requirements of the End Client, as notified to the Supplier in writing;</w:t>
      </w:r>
    </w:p>
    <w:p w14:paraId="46C6B9DC"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Environmental Information Regulations</w:t>
      </w:r>
      <w:r w:rsidRPr="008820DC">
        <w:rPr>
          <w:rFonts w:cs="Arial"/>
          <w:szCs w:val="22"/>
        </w:rPr>
        <w:t>” means the Environmental Information Regulations 2004;</w:t>
      </w:r>
    </w:p>
    <w:p w14:paraId="50D51260"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Equality Legislation</w:t>
      </w:r>
      <w:r w:rsidRPr="008820DC">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respect of which, the Supplier provides the Services;</w:t>
      </w:r>
    </w:p>
    <w:p w14:paraId="192EC478"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FOIA</w:t>
      </w:r>
      <w:r w:rsidRPr="008820DC">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14:paraId="3233F009" w14:textId="77777777" w:rsidR="004331EB" w:rsidRPr="004331EB" w:rsidRDefault="004331EB" w:rsidP="004F44F1">
      <w:pPr>
        <w:spacing w:before="60" w:after="160" w:line="276" w:lineRule="auto"/>
        <w:ind w:left="720"/>
        <w:rPr>
          <w:rFonts w:cs="Arial"/>
          <w:szCs w:val="22"/>
        </w:rPr>
      </w:pPr>
      <w:r w:rsidRPr="008820DC">
        <w:rPr>
          <w:rFonts w:cs="Arial"/>
          <w:szCs w:val="22"/>
        </w:rPr>
        <w:t>“</w:t>
      </w:r>
      <w:r>
        <w:rPr>
          <w:rFonts w:cs="Arial"/>
          <w:b/>
          <w:szCs w:val="22"/>
        </w:rPr>
        <w:t>Force Majeure Event</w:t>
      </w:r>
      <w:r w:rsidRPr="008820DC">
        <w:rPr>
          <w:rFonts w:cs="Arial"/>
          <w:szCs w:val="22"/>
        </w:rPr>
        <w:t>“</w:t>
      </w:r>
      <w:r>
        <w:rPr>
          <w:rFonts w:cs="Arial"/>
          <w:szCs w:val="22"/>
        </w:rPr>
        <w:t xml:space="preserve"> </w:t>
      </w:r>
      <w:r w:rsidRPr="004F1957">
        <w:rPr>
          <w:rFonts w:cs="Arial"/>
          <w:iCs/>
        </w:rPr>
        <w:t>means an act, event, omission or accident beyond the reasonable control of</w:t>
      </w:r>
      <w:r w:rsidR="008B5BFB">
        <w:rPr>
          <w:rFonts w:cs="Arial"/>
          <w:iCs/>
        </w:rPr>
        <w:t xml:space="preserve"> the</w:t>
      </w:r>
      <w:r w:rsidRPr="004F1957">
        <w:rPr>
          <w:rFonts w:cs="Arial"/>
          <w:iCs/>
        </w:rPr>
        <w:t xml:space="preserve"> 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0D8C44D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Goods</w:t>
      </w:r>
      <w:r w:rsidRPr="008820DC">
        <w:rPr>
          <w:rFonts w:cs="Arial"/>
          <w:szCs w:val="22"/>
        </w:rPr>
        <w:t>” means the goods or products (if any) to be supplied by the Supplier under this Agreement as set out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w:t>
      </w:r>
    </w:p>
    <w:p w14:paraId="5939AF1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Information Disclosure Requirements</w:t>
      </w:r>
      <w:r w:rsidRPr="008820DC">
        <w:rPr>
          <w:rFonts w:cs="Arial"/>
          <w:szCs w:val="22"/>
        </w:rPr>
        <w:t>” means the requirements to disclose information under:</w:t>
      </w:r>
    </w:p>
    <w:p w14:paraId="4EF010D9" w14:textId="77777777" w:rsidR="00A75866" w:rsidRPr="008F2575" w:rsidRDefault="00A75866" w:rsidP="00A75866">
      <w:pPr>
        <w:pStyle w:val="Definition"/>
        <w:jc w:val="both"/>
        <w:rPr>
          <w:rFonts w:ascii="Arial" w:hAnsi="Arial" w:cs="Arial"/>
          <w:sz w:val="22"/>
          <w:szCs w:val="22"/>
        </w:rPr>
      </w:pPr>
      <w:bookmarkStart w:id="24" w:name="_Hlk130717948"/>
      <w:r w:rsidRPr="008F2575">
        <w:rPr>
          <w:rFonts w:ascii="Arial" w:hAnsi="Arial" w:cs="Arial"/>
          <w:sz w:val="22"/>
          <w:szCs w:val="22"/>
        </w:rPr>
        <w:t>(a)</w:t>
      </w:r>
      <w:r w:rsidRPr="008F2575">
        <w:rPr>
          <w:rFonts w:ascii="Arial" w:hAnsi="Arial" w:cs="Arial"/>
          <w:sz w:val="22"/>
          <w:szCs w:val="22"/>
        </w:rPr>
        <w:tab/>
        <w:t>the FOIA;</w:t>
      </w:r>
    </w:p>
    <w:p w14:paraId="6AC3321E" w14:textId="77777777" w:rsidR="00A75866" w:rsidRPr="008F2575" w:rsidRDefault="00A75866" w:rsidP="00A75866">
      <w:pPr>
        <w:pStyle w:val="Definition"/>
        <w:jc w:val="both"/>
        <w:rPr>
          <w:rFonts w:ascii="Arial" w:hAnsi="Arial" w:cs="Arial"/>
          <w:sz w:val="22"/>
          <w:szCs w:val="22"/>
        </w:rPr>
      </w:pPr>
      <w:r w:rsidRPr="008F2575">
        <w:rPr>
          <w:rFonts w:ascii="Arial" w:hAnsi="Arial" w:cs="Arial"/>
          <w:sz w:val="22"/>
          <w:szCs w:val="22"/>
        </w:rPr>
        <w:t>(b)</w:t>
      </w:r>
      <w:r w:rsidRPr="008F2575">
        <w:rPr>
          <w:rFonts w:ascii="Arial" w:hAnsi="Arial" w:cs="Arial"/>
          <w:sz w:val="22"/>
          <w:szCs w:val="22"/>
        </w:rPr>
        <w:tab/>
        <w:t>the Environmental Information Regulations</w:t>
      </w:r>
      <w:r>
        <w:rPr>
          <w:rFonts w:ascii="Arial" w:hAnsi="Arial" w:cs="Arial"/>
          <w:sz w:val="22"/>
          <w:szCs w:val="22"/>
        </w:rPr>
        <w:t>; and</w:t>
      </w:r>
    </w:p>
    <w:p w14:paraId="5D668835" w14:textId="77777777" w:rsidR="00A75866" w:rsidRDefault="00A75866" w:rsidP="00A75866">
      <w:pPr>
        <w:pStyle w:val="Definition"/>
        <w:jc w:val="both"/>
        <w:rPr>
          <w:rFonts w:ascii="Arial" w:hAnsi="Arial" w:cs="Arial"/>
          <w:sz w:val="22"/>
          <w:szCs w:val="22"/>
        </w:rPr>
      </w:pPr>
      <w:r w:rsidRPr="008F2575">
        <w:rPr>
          <w:rFonts w:ascii="Arial" w:hAnsi="Arial" w:cs="Arial"/>
          <w:sz w:val="22"/>
          <w:szCs w:val="22"/>
        </w:rPr>
        <w:t>(c)</w:t>
      </w:r>
      <w:r w:rsidRPr="008F2575">
        <w:rPr>
          <w:rFonts w:ascii="Arial" w:hAnsi="Arial" w:cs="Arial"/>
          <w:sz w:val="22"/>
          <w:szCs w:val="22"/>
        </w:rPr>
        <w:tab/>
      </w:r>
      <w:r>
        <w:rPr>
          <w:rFonts w:ascii="Arial" w:hAnsi="Arial" w:cs="Arial"/>
          <w:sz w:val="22"/>
          <w:szCs w:val="22"/>
        </w:rPr>
        <w:t>any applicable codes of practice issued under the FOIA</w:t>
      </w:r>
      <w:r w:rsidRPr="008F2575">
        <w:rPr>
          <w:rFonts w:ascii="Arial" w:hAnsi="Arial" w:cs="Arial"/>
          <w:sz w:val="22"/>
          <w:szCs w:val="22"/>
        </w:rPr>
        <w:t>;</w:t>
      </w:r>
    </w:p>
    <w:bookmarkEnd w:id="24"/>
    <w:p w14:paraId="38C2AFBA"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Intellectual Property Rights</w:t>
      </w:r>
      <w:r w:rsidRPr="008820DC">
        <w:rPr>
          <w:rFonts w:cs="Arial"/>
          <w:szCs w:val="22"/>
        </w:rPr>
        <w:t xml:space="preserve">” means any copyright and related rights, patents, rights to inventions, registered designs, database rights, design rights, topography rights, </w:t>
      </w:r>
      <w:proofErr w:type="spellStart"/>
      <w:r w:rsidRPr="008820DC">
        <w:rPr>
          <w:rFonts w:cs="Arial"/>
          <w:szCs w:val="22"/>
        </w:rPr>
        <w:t>trade marks</w:t>
      </w:r>
      <w:proofErr w:type="spellEnd"/>
      <w:r w:rsidRPr="008820DC">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1FDC3795"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Premises</w:t>
      </w:r>
      <w:r w:rsidRPr="008820DC">
        <w:rPr>
          <w:rFonts w:cs="Arial"/>
          <w:szCs w:val="22"/>
        </w:rPr>
        <w:t>” means, where applicable, the premises or location where the Services are to be provided, as notified by the British Council to the Supplier;</w:t>
      </w:r>
    </w:p>
    <w:p w14:paraId="5E4D0DC4"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Project</w:t>
      </w:r>
      <w:r w:rsidRPr="008820DC">
        <w:rPr>
          <w:rFonts w:cs="Arial"/>
          <w:szCs w:val="22"/>
        </w:rPr>
        <w:t>” means the project in connection with which the Supplier provides its Services as further described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w:t>
      </w:r>
    </w:p>
    <w:p w14:paraId="4D1612B6"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Project IPR</w:t>
      </w:r>
      <w:r w:rsidRPr="008820DC">
        <w:rPr>
          <w:rFonts w:cs="Arial"/>
          <w:szCs w:val="22"/>
        </w:rPr>
        <w:t>” means all Intellectual Property Rights that arise or are obtained or developed by either party, or by a contractor on behalf of either party, in respect of the Deliverables in the course of or in connection with the Project;</w:t>
      </w:r>
    </w:p>
    <w:p w14:paraId="62D8A948"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Relevant Person</w:t>
      </w:r>
      <w:r w:rsidRPr="008820DC">
        <w:rPr>
          <w:rFonts w:cs="Arial"/>
          <w:szCs w:val="22"/>
        </w:rPr>
        <w:t xml:space="preserve">” means any individual employed or engaged by the Supplier and involved in the provision of the Services, or any agent or contractor or sub-contractor of the Supplier who is involved in the provision of the Services and includes, without limitation, the Key Personnel (if any); </w:t>
      </w:r>
    </w:p>
    <w:p w14:paraId="2CE30ED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Request for Information</w:t>
      </w:r>
      <w:r w:rsidRPr="008820DC">
        <w:rPr>
          <w:rFonts w:cs="Arial"/>
          <w:szCs w:val="22"/>
        </w:rPr>
        <w:t xml:space="preserve">” means a request for information (as defined in the FOIA) relating to or connected with this Agreement or the British Council more generally or any apparent request for such information under the Information Disclosure Requirements; </w:t>
      </w:r>
    </w:p>
    <w:p w14:paraId="1DBD2639"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Services</w:t>
      </w:r>
      <w:r w:rsidRPr="008820DC">
        <w:rPr>
          <w:rFonts w:cs="Arial"/>
          <w:szCs w:val="22"/>
        </w:rPr>
        <w:t>” means the services to be provided by the Supplier under this Agreement as set out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 xml:space="preserve">); </w:t>
      </w:r>
    </w:p>
    <w:p w14:paraId="7C70238F"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Supplier’s Team</w:t>
      </w:r>
      <w:r w:rsidRPr="008820DC">
        <w:rPr>
          <w:rFonts w:cs="Arial"/>
          <w:szCs w:val="22"/>
        </w:rPr>
        <w:t>” means the Supplier and, where applicable, any Relevant Person, and all other employees, consultants, agents and sub-contractors which the Supplier engages in any way in relation to the supply of the Services or the Goods; and</w:t>
      </w:r>
    </w:p>
    <w:p w14:paraId="75111065"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Third Party IPR</w:t>
      </w:r>
      <w:r w:rsidRPr="008820DC">
        <w:rPr>
          <w:rFonts w:cs="Arial"/>
          <w:szCs w:val="22"/>
        </w:rPr>
        <w:t>” means any Intellectual Property Rights not belonging to either party to this Agreement but used by the Supplier in the creation of the Deliverables and/or in the course of or in connection with the Project.</w:t>
      </w:r>
    </w:p>
    <w:p w14:paraId="2AAEDED1" w14:textId="77777777" w:rsidR="00887A6C" w:rsidRPr="008820DC" w:rsidRDefault="00887A6C" w:rsidP="004F44F1">
      <w:pPr>
        <w:pStyle w:val="MRheading2"/>
        <w:spacing w:before="60" w:after="160" w:line="276" w:lineRule="auto"/>
        <w:rPr>
          <w:rFonts w:cs="Arial"/>
          <w:szCs w:val="22"/>
        </w:rPr>
      </w:pPr>
      <w:bookmarkStart w:id="25" w:name="_Toc207776102"/>
      <w:bookmarkStart w:id="26" w:name="_Toc207776250"/>
      <w:r w:rsidRPr="008820DC">
        <w:rPr>
          <w:rFonts w:cs="Arial"/>
          <w:szCs w:val="22"/>
        </w:rPr>
        <w:t>In this Agreement:</w:t>
      </w:r>
    </w:p>
    <w:p w14:paraId="11A6AF9A" w14:textId="77777777" w:rsidR="00887A6C" w:rsidRPr="008820DC" w:rsidRDefault="00887A6C" w:rsidP="004F44F1">
      <w:pPr>
        <w:pStyle w:val="MRheading3"/>
        <w:spacing w:before="60" w:after="160" w:line="276" w:lineRule="auto"/>
        <w:rPr>
          <w:rFonts w:cs="Arial"/>
          <w:szCs w:val="22"/>
        </w:rPr>
      </w:pPr>
      <w:r w:rsidRPr="008820DC">
        <w:rPr>
          <w:rFonts w:cs="Arial"/>
          <w:szCs w:val="22"/>
        </w:rPr>
        <w:t>any headings in this Agreement shall not affect the interpretation of this Agreement;</w:t>
      </w:r>
    </w:p>
    <w:p w14:paraId="42AB58D9" w14:textId="77777777" w:rsidR="00887A6C" w:rsidRPr="008820DC" w:rsidRDefault="00887A6C" w:rsidP="004F44F1">
      <w:pPr>
        <w:pStyle w:val="MRheading3"/>
        <w:spacing w:before="60" w:after="160" w:line="276" w:lineRule="auto"/>
        <w:rPr>
          <w:rFonts w:cs="Arial"/>
          <w:szCs w:val="22"/>
        </w:rPr>
      </w:pPr>
      <w:r w:rsidRPr="008820DC">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427C559F" w14:textId="77777777" w:rsidR="00887A6C" w:rsidRPr="008820DC" w:rsidRDefault="00887A6C" w:rsidP="004F44F1">
      <w:pPr>
        <w:pStyle w:val="MRheading3"/>
        <w:spacing w:before="60" w:after="160" w:line="276" w:lineRule="auto"/>
        <w:rPr>
          <w:rFonts w:cs="Arial"/>
          <w:szCs w:val="22"/>
        </w:rPr>
      </w:pPr>
      <w:r w:rsidRPr="008820DC">
        <w:rPr>
          <w:rFonts w:cs="Arial"/>
          <w:szCs w:val="22"/>
        </w:rPr>
        <w:t>where the words “include(s)” or “including” are used in this Agreement, they are deemed to have the words “without limitation” following them, and are illustrative and shall not limit the sense of the words preceding them;</w:t>
      </w:r>
    </w:p>
    <w:p w14:paraId="36ED97F8" w14:textId="1112CDA6" w:rsidR="00887A6C" w:rsidRPr="008820DC" w:rsidRDefault="00887A6C" w:rsidP="004F44F1">
      <w:pPr>
        <w:pStyle w:val="MRheading3"/>
        <w:spacing w:before="60" w:after="160" w:line="276" w:lineRule="auto"/>
        <w:rPr>
          <w:rFonts w:cs="Arial"/>
          <w:szCs w:val="22"/>
        </w:rPr>
      </w:pPr>
      <w:bookmarkStart w:id="27" w:name="_Ref389382618"/>
      <w:r w:rsidRPr="008820DC">
        <w:rPr>
          <w:rFonts w:cs="Arial"/>
          <w:szCs w:val="22"/>
        </w:rPr>
        <w:t xml:space="preserve">without prejudice to clause </w:t>
      </w:r>
      <w:r w:rsidRPr="008820DC">
        <w:rPr>
          <w:rFonts w:cs="Arial"/>
          <w:szCs w:val="22"/>
        </w:rPr>
        <w:fldChar w:fldCharType="begin"/>
      </w:r>
      <w:r w:rsidRPr="008820DC">
        <w:rPr>
          <w:rFonts w:cs="Arial"/>
          <w:szCs w:val="22"/>
        </w:rPr>
        <w:instrText xml:space="preserve"> REF _Ref389378533 \r \h  \* MERGEFORMAT </w:instrText>
      </w:r>
      <w:r w:rsidRPr="008820DC">
        <w:rPr>
          <w:rFonts w:cs="Arial"/>
          <w:szCs w:val="22"/>
        </w:rPr>
      </w:r>
      <w:r w:rsidRPr="008820DC">
        <w:rPr>
          <w:rFonts w:cs="Arial"/>
          <w:szCs w:val="22"/>
        </w:rPr>
        <w:fldChar w:fldCharType="separate"/>
      </w:r>
      <w:r w:rsidR="005B0B8C">
        <w:rPr>
          <w:rFonts w:cs="Arial"/>
          <w:szCs w:val="22"/>
        </w:rPr>
        <w:t>1.2.5</w:t>
      </w:r>
      <w:r w:rsidRPr="008820DC">
        <w:rPr>
          <w:rFonts w:cs="Arial"/>
          <w:szCs w:val="22"/>
        </w:rPr>
        <w:fldChar w:fldCharType="end"/>
      </w:r>
      <w:r w:rsidRPr="008820DC">
        <w:rPr>
          <w:rFonts w:cs="Arial"/>
          <w:szCs w:val="22"/>
        </w:rPr>
        <w:t>, except where the context requires otherwise, references to:</w:t>
      </w:r>
      <w:bookmarkEnd w:id="27"/>
    </w:p>
    <w:p w14:paraId="53EBCB73" w14:textId="77777777" w:rsidR="00887A6C" w:rsidRPr="008820DC" w:rsidRDefault="00887A6C" w:rsidP="004F44F1">
      <w:pPr>
        <w:pStyle w:val="MRheading4"/>
        <w:spacing w:before="60" w:after="160" w:line="276" w:lineRule="auto"/>
        <w:rPr>
          <w:rFonts w:cs="Arial"/>
          <w:szCs w:val="22"/>
        </w:rPr>
      </w:pPr>
      <w:r w:rsidRPr="008820DC">
        <w:rPr>
          <w:rFonts w:cs="Arial"/>
          <w:szCs w:val="22"/>
        </w:rPr>
        <w:t>services being provided to, or other activities being provided for, the British Council;</w:t>
      </w:r>
    </w:p>
    <w:p w14:paraId="17E8EA20" w14:textId="77777777" w:rsidR="00887A6C" w:rsidRPr="008820DC" w:rsidRDefault="00887A6C" w:rsidP="004F44F1">
      <w:pPr>
        <w:pStyle w:val="MRheading4"/>
        <w:spacing w:before="60" w:after="160" w:line="276" w:lineRule="auto"/>
        <w:rPr>
          <w:rFonts w:cs="Arial"/>
          <w:szCs w:val="22"/>
        </w:rPr>
      </w:pPr>
      <w:r w:rsidRPr="008820DC">
        <w:rPr>
          <w:rFonts w:cs="Arial"/>
          <w:szCs w:val="22"/>
        </w:rPr>
        <w:t>any benefits, warranties, indemnities, rights and/or licences granted or provided to the British Council; and</w:t>
      </w:r>
    </w:p>
    <w:p w14:paraId="5D6A7DF4" w14:textId="77777777" w:rsidR="00887A6C" w:rsidRPr="008820DC" w:rsidRDefault="00887A6C" w:rsidP="004F44F1">
      <w:pPr>
        <w:pStyle w:val="MRheading4"/>
        <w:spacing w:before="60" w:after="160" w:line="276" w:lineRule="auto"/>
        <w:rPr>
          <w:rFonts w:cs="Arial"/>
          <w:szCs w:val="22"/>
        </w:rPr>
      </w:pPr>
      <w:r w:rsidRPr="008820DC">
        <w:rPr>
          <w:rFonts w:cs="Arial"/>
          <w:szCs w:val="22"/>
        </w:rPr>
        <w:t>the business, operations, customers, assets, Intellectual Property Rights, agreements or other property of the British Council,</w:t>
      </w:r>
    </w:p>
    <w:p w14:paraId="596ED98C" w14:textId="77777777" w:rsidR="00887A6C" w:rsidRPr="008820DC" w:rsidRDefault="00887A6C" w:rsidP="004F44F1">
      <w:pPr>
        <w:pStyle w:val="MRheading4"/>
        <w:numPr>
          <w:ilvl w:val="0"/>
          <w:numId w:val="0"/>
        </w:numPr>
        <w:spacing w:before="60" w:after="160" w:line="276" w:lineRule="auto"/>
        <w:ind w:left="1800"/>
        <w:rPr>
          <w:rFonts w:cs="Arial"/>
          <w:szCs w:val="22"/>
        </w:rPr>
      </w:pPr>
      <w:r w:rsidRPr="008820DC">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07610F">
        <w:rPr>
          <w:rFonts w:cs="Arial"/>
          <w:szCs w:val="22"/>
        </w:rPr>
        <w:t xml:space="preserve">he British Council Entities; </w:t>
      </w:r>
    </w:p>
    <w:p w14:paraId="0C9CBCE2" w14:textId="77777777" w:rsidR="00887A6C" w:rsidRDefault="00887A6C" w:rsidP="004F44F1">
      <w:pPr>
        <w:pStyle w:val="MRheading3"/>
        <w:spacing w:before="60" w:after="160" w:line="276" w:lineRule="auto"/>
        <w:rPr>
          <w:rFonts w:cs="Arial"/>
          <w:szCs w:val="22"/>
        </w:rPr>
      </w:pPr>
      <w:bookmarkStart w:id="28" w:name="_Ref389378533"/>
      <w:r w:rsidRPr="008820DC">
        <w:rPr>
          <w:rFonts w:cs="Arial"/>
          <w:szCs w:val="22"/>
        </w:rPr>
        <w:t>obligations of the British Council shall not be interpreted as obligations of any of the British Council Entities</w:t>
      </w:r>
      <w:bookmarkEnd w:id="28"/>
      <w:r w:rsidR="0007610F">
        <w:rPr>
          <w:rFonts w:cs="Arial"/>
          <w:szCs w:val="22"/>
        </w:rPr>
        <w:t>; and</w:t>
      </w:r>
    </w:p>
    <w:p w14:paraId="7406E897" w14:textId="77777777" w:rsidR="0007610F" w:rsidRPr="008820DC" w:rsidRDefault="0007610F" w:rsidP="004F44F1">
      <w:pPr>
        <w:pStyle w:val="MRheading3"/>
        <w:spacing w:before="60" w:after="160" w:line="276" w:lineRule="auto"/>
        <w:rPr>
          <w:rFonts w:cs="Arial"/>
          <w:szCs w:val="22"/>
        </w:rPr>
      </w:pPr>
      <w:r>
        <w:rPr>
          <w:rFonts w:cs="Arial"/>
        </w:rPr>
        <w:t>where this Agreement has been translated into a language other than the English language, the English language version shall prevail.</w:t>
      </w:r>
    </w:p>
    <w:p w14:paraId="4815D56D" w14:textId="77777777" w:rsidR="00887A6C" w:rsidRPr="008820DC" w:rsidRDefault="00887A6C" w:rsidP="004F44F1">
      <w:pPr>
        <w:pStyle w:val="MRheading1"/>
        <w:spacing w:before="60" w:after="160" w:line="276" w:lineRule="auto"/>
        <w:rPr>
          <w:rFonts w:cs="Arial"/>
          <w:szCs w:val="22"/>
        </w:rPr>
      </w:pPr>
      <w:r w:rsidRPr="008820DC">
        <w:rPr>
          <w:rFonts w:cs="Arial"/>
          <w:szCs w:val="22"/>
        </w:rPr>
        <w:t>Supplier’s Responsibilities</w:t>
      </w:r>
      <w:bookmarkEnd w:id="25"/>
      <w:bookmarkEnd w:id="26"/>
    </w:p>
    <w:p w14:paraId="08A99815"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w:t>
      </w:r>
    </w:p>
    <w:p w14:paraId="6D3C1D2A" w14:textId="492F15C6" w:rsidR="00887A6C" w:rsidRPr="008820DC" w:rsidRDefault="00370D8E" w:rsidP="004F44F1">
      <w:pPr>
        <w:pStyle w:val="MRheading3"/>
        <w:spacing w:before="60" w:after="160" w:line="276" w:lineRule="auto"/>
        <w:rPr>
          <w:rFonts w:cs="Arial"/>
          <w:szCs w:val="22"/>
        </w:rPr>
      </w:pPr>
      <w:r>
        <w:rPr>
          <w:rFonts w:cs="Arial"/>
          <w:szCs w:val="22"/>
        </w:rPr>
        <w:t>p</w:t>
      </w:r>
      <w:r w:rsidRPr="00370D8E">
        <w:rPr>
          <w:rFonts w:cs="Arial"/>
          <w:szCs w:val="22"/>
        </w:rPr>
        <w:t>rovide the Services and the Goods and deliver the Deliverables with (</w:t>
      </w:r>
      <w:proofErr w:type="spellStart"/>
      <w:r w:rsidRPr="00370D8E">
        <w:rPr>
          <w:rFonts w:cs="Arial"/>
          <w:szCs w:val="22"/>
        </w:rPr>
        <w:t>i</w:t>
      </w:r>
      <w:proofErr w:type="spellEnd"/>
      <w:r w:rsidRPr="00370D8E">
        <w:rPr>
          <w:rFonts w:cs="Arial"/>
          <w:szCs w:val="22"/>
        </w:rPr>
        <w:t>) reasonable skill and care and to the highest professional standards (ii) in compliance at all times with the terms of this Agreement (and, in particular, the Special Terms (</w:t>
      </w:r>
      <w:r>
        <w:rPr>
          <w:rFonts w:cs="Arial"/>
          <w:szCs w:val="22"/>
        </w:rPr>
        <w:fldChar w:fldCharType="begin"/>
      </w:r>
      <w:r>
        <w:rPr>
          <w:rFonts w:cs="Arial"/>
          <w:szCs w:val="22"/>
        </w:rPr>
        <w:instrText xml:space="preserve"> REF _Ref511915619 \r \h </w:instrText>
      </w:r>
      <w:r w:rsidR="00174757">
        <w:rPr>
          <w:rFonts w:cs="Arial"/>
          <w:szCs w:val="22"/>
        </w:rPr>
        <w:instrText xml:space="preserve"> \* MERGEFORMAT </w:instrText>
      </w:r>
      <w:r>
        <w:rPr>
          <w:rFonts w:cs="Arial"/>
          <w:szCs w:val="22"/>
        </w:rPr>
      </w:r>
      <w:r>
        <w:rPr>
          <w:rFonts w:cs="Arial"/>
          <w:szCs w:val="22"/>
        </w:rPr>
        <w:fldChar w:fldCharType="separate"/>
      </w:r>
      <w:r w:rsidR="005B0B8C">
        <w:rPr>
          <w:rFonts w:cs="Arial"/>
          <w:szCs w:val="22"/>
        </w:rPr>
        <w:t>0</w:t>
      </w:r>
      <w:r>
        <w:rPr>
          <w:rFonts w:cs="Arial"/>
          <w:szCs w:val="22"/>
        </w:rPr>
        <w:fldChar w:fldCharType="end"/>
      </w:r>
      <w:r w:rsidRPr="00370D8E">
        <w:rPr>
          <w:rFonts w:cs="Arial"/>
          <w:szCs w:val="22"/>
        </w:rPr>
        <w:t>) and the Specification (</w:t>
      </w:r>
      <w:r w:rsidR="00C26E74">
        <w:rPr>
          <w:rFonts w:cs="Arial"/>
          <w:szCs w:val="22"/>
        </w:rPr>
        <w:t>Schedule 2</w:t>
      </w:r>
      <w:r w:rsidRPr="00370D8E">
        <w:rPr>
          <w:rFonts w:cs="Arial"/>
          <w:szCs w:val="22"/>
        </w:rPr>
        <w:t>)), the reasonable instructions of the British Council and all applicable regulations and legislation in force from time to time.  The Supplier shall allocate sufficient resources to enable it to comply with its o</w:t>
      </w:r>
      <w:r w:rsidR="00C604F0">
        <w:rPr>
          <w:rFonts w:cs="Arial"/>
          <w:szCs w:val="22"/>
        </w:rPr>
        <w:t>bligations under this Agreement</w:t>
      </w:r>
      <w:r w:rsidR="00887A6C" w:rsidRPr="008820DC">
        <w:rPr>
          <w:rFonts w:cs="Arial"/>
          <w:szCs w:val="22"/>
        </w:rPr>
        <w:t>;</w:t>
      </w:r>
    </w:p>
    <w:p w14:paraId="3637D5A9" w14:textId="77777777" w:rsidR="00887A6C" w:rsidRPr="008820DC" w:rsidRDefault="00887A6C" w:rsidP="004F44F1">
      <w:pPr>
        <w:pStyle w:val="MRheading3"/>
        <w:spacing w:before="60" w:after="160" w:line="276" w:lineRule="auto"/>
        <w:rPr>
          <w:rFonts w:cs="Arial"/>
          <w:szCs w:val="22"/>
        </w:rPr>
      </w:pPr>
      <w:r w:rsidRPr="008820DC">
        <w:rPr>
          <w:rFonts w:cs="Arial"/>
          <w:szCs w:val="22"/>
        </w:rPr>
        <w:t>deliver the Goods to the delivery point and on the delivery date as notified to the Supplier (and time shall be of the essence for delivery);</w:t>
      </w:r>
    </w:p>
    <w:p w14:paraId="170C828C" w14:textId="77777777" w:rsidR="00887A6C" w:rsidRPr="008820DC" w:rsidRDefault="00887A6C" w:rsidP="004F44F1">
      <w:pPr>
        <w:pStyle w:val="MRheading3"/>
        <w:spacing w:before="60" w:after="160" w:line="276" w:lineRule="auto"/>
        <w:rPr>
          <w:rFonts w:cs="Arial"/>
          <w:szCs w:val="22"/>
        </w:rPr>
      </w:pPr>
      <w:r w:rsidRPr="008820DC">
        <w:rPr>
          <w:rFonts w:cs="Arial"/>
          <w:szCs w:val="22"/>
        </w:rPr>
        <w:t>comply with the End Client Requirements (if any) and shall do nothing to put the British Council in breach of the End Client Requirements (if any);</w:t>
      </w:r>
    </w:p>
    <w:p w14:paraId="55F8F9A4"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not at any time during the Term do or say anything which damages or which could reasonably be expected to damage the interests or reputation of the British Council or the </w:t>
      </w:r>
      <w:r w:rsidR="00AA62F4">
        <w:rPr>
          <w:rFonts w:cs="Arial"/>
          <w:szCs w:val="22"/>
        </w:rPr>
        <w:t>End Client</w:t>
      </w:r>
      <w:r w:rsidRPr="008820DC">
        <w:rPr>
          <w:rFonts w:cs="Arial"/>
          <w:szCs w:val="22"/>
        </w:rPr>
        <w:t xml:space="preserve"> or their respective officers, employees, agents or contractors;</w:t>
      </w:r>
    </w:p>
    <w:p w14:paraId="4B8DFF0A" w14:textId="2E31D576" w:rsidR="00887A6C" w:rsidRPr="008820DC" w:rsidRDefault="00D722F3" w:rsidP="004F44F1">
      <w:pPr>
        <w:pStyle w:val="MRheading3"/>
        <w:spacing w:before="60" w:after="160" w:line="276" w:lineRule="auto"/>
        <w:rPr>
          <w:rFonts w:cs="Arial"/>
          <w:szCs w:val="22"/>
        </w:rPr>
      </w:pPr>
      <w:r w:rsidRPr="00D722F3">
        <w:rPr>
          <w:rFonts w:cs="Arial"/>
          <w:szCs w:val="22"/>
        </w:rPr>
        <w:t xml:space="preserve">comply in all material respects with the Data Protection Legislation (or any equivalent legislation in any applicable jurisdiction). The British Council and the Supplier agrees to any reasonable amendment to this Agreement in accordance with variation clause </w:t>
      </w:r>
      <w:r>
        <w:rPr>
          <w:rFonts w:cs="Arial"/>
          <w:szCs w:val="22"/>
        </w:rPr>
        <w:fldChar w:fldCharType="begin"/>
      </w:r>
      <w:r>
        <w:rPr>
          <w:rFonts w:cs="Arial"/>
          <w:szCs w:val="22"/>
        </w:rPr>
        <w:instrText xml:space="preserve"> REF _Ref508892761 \r \h </w:instrText>
      </w:r>
      <w:r w:rsidR="00174757">
        <w:rPr>
          <w:rFonts w:cs="Arial"/>
          <w:szCs w:val="22"/>
        </w:rPr>
        <w:instrText xml:space="preserve"> \* MERGEFORMAT </w:instrText>
      </w:r>
      <w:r>
        <w:rPr>
          <w:rFonts w:cs="Arial"/>
          <w:szCs w:val="22"/>
        </w:rPr>
      </w:r>
      <w:r>
        <w:rPr>
          <w:rFonts w:cs="Arial"/>
          <w:szCs w:val="22"/>
        </w:rPr>
        <w:fldChar w:fldCharType="separate"/>
      </w:r>
      <w:r w:rsidR="005B0B8C">
        <w:rPr>
          <w:rFonts w:cs="Arial"/>
          <w:szCs w:val="22"/>
        </w:rPr>
        <w:t>18</w:t>
      </w:r>
      <w:r>
        <w:rPr>
          <w:rFonts w:cs="Arial"/>
          <w:szCs w:val="22"/>
        </w:rPr>
        <w:fldChar w:fldCharType="end"/>
      </w:r>
      <w:r w:rsidRPr="00D722F3">
        <w:rPr>
          <w:rFonts w:cs="Arial"/>
          <w:szCs w:val="22"/>
        </w:rPr>
        <w:t xml:space="preserve"> in order to comply with any statutory amendments, re-enactment or revocation and replacement of current Data Protection Legislation and agree to execute any further documents required for compliance under the Data Protection Le</w:t>
      </w:r>
      <w:r>
        <w:rPr>
          <w:rFonts w:cs="Arial"/>
          <w:szCs w:val="22"/>
        </w:rPr>
        <w:t>gislation in force at that time</w:t>
      </w:r>
      <w:r w:rsidR="00887A6C" w:rsidRPr="008820DC">
        <w:rPr>
          <w:rFonts w:cs="Arial"/>
          <w:szCs w:val="22"/>
        </w:rPr>
        <w:t>;</w:t>
      </w:r>
    </w:p>
    <w:p w14:paraId="217E0325" w14:textId="77777777" w:rsidR="00887A6C" w:rsidRPr="008820DC" w:rsidRDefault="00887A6C" w:rsidP="004F44F1">
      <w:pPr>
        <w:pStyle w:val="MRheading3"/>
        <w:spacing w:before="60" w:after="160" w:line="276" w:lineRule="auto"/>
        <w:rPr>
          <w:rFonts w:cs="Arial"/>
          <w:szCs w:val="22"/>
        </w:rPr>
      </w:pPr>
      <w:r w:rsidRPr="008820DC">
        <w:rPr>
          <w:rFonts w:cs="Arial"/>
          <w:szCs w:val="22"/>
        </w:rPr>
        <w:t>maintain records relating to this Agreement for seven (7) years following the year in which this Agreement terminates or expires and allow the British Council and/or any end client access to those records on reasonable notice and at reasonable times for audit purposes;</w:t>
      </w:r>
    </w:p>
    <w:p w14:paraId="7A4B541E" w14:textId="77777777" w:rsidR="00887A6C" w:rsidRPr="00457383" w:rsidRDefault="00887A6C" w:rsidP="004F44F1">
      <w:pPr>
        <w:pStyle w:val="MRheading3"/>
        <w:spacing w:before="60" w:after="160" w:line="276" w:lineRule="auto"/>
        <w:rPr>
          <w:rFonts w:cs="Arial"/>
          <w:szCs w:val="22"/>
        </w:rPr>
      </w:pPr>
      <w:r w:rsidRPr="008820DC">
        <w:rPr>
          <w:rFonts w:cs="Arial"/>
          <w:szCs w:val="22"/>
        </w:rPr>
        <w:t>obtain the British Council’s prior written consent to all promotional activity or publicity and act at all times in accordance with the British Council’s reasonable instructions relatin</w:t>
      </w:r>
      <w:r w:rsidR="00457383">
        <w:rPr>
          <w:rFonts w:cs="Arial"/>
          <w:szCs w:val="22"/>
        </w:rPr>
        <w:t xml:space="preserve">g to such activity or publicity </w:t>
      </w:r>
      <w:r w:rsidR="00457383" w:rsidRPr="00457383">
        <w:rPr>
          <w:rFonts w:cs="Arial"/>
          <w:szCs w:val="22"/>
        </w:rPr>
        <w:t>(and, in particular, the Supplier shall not use the British Council’s logo or other branding without having previously obtai</w:t>
      </w:r>
      <w:r w:rsidR="00457383">
        <w:rPr>
          <w:rFonts w:cs="Arial"/>
          <w:szCs w:val="22"/>
        </w:rPr>
        <w:t>ned such prior written consent);</w:t>
      </w:r>
    </w:p>
    <w:p w14:paraId="36E6ED26" w14:textId="77777777" w:rsidR="00887A6C" w:rsidRPr="008820DC" w:rsidRDefault="00887A6C" w:rsidP="004F44F1">
      <w:pPr>
        <w:pStyle w:val="MRheading3"/>
        <w:spacing w:before="60" w:after="160" w:line="276" w:lineRule="auto"/>
        <w:rPr>
          <w:rFonts w:cs="Arial"/>
          <w:szCs w:val="22"/>
        </w:rPr>
      </w:pPr>
      <w:r w:rsidRPr="008820DC">
        <w:rPr>
          <w:rFonts w:cs="Arial"/>
          <w:szCs w:val="22"/>
        </w:rPr>
        <w:t>comply with all applicable legislation and codes of practice r</w:t>
      </w:r>
      <w:r w:rsidR="00EB1BA7">
        <w:rPr>
          <w:rFonts w:cs="Arial"/>
          <w:szCs w:val="22"/>
        </w:rPr>
        <w:t>elating to diversity,</w:t>
      </w:r>
      <w:r w:rsidRPr="008820DC">
        <w:rPr>
          <w:rFonts w:cs="Arial"/>
          <w:szCs w:val="22"/>
        </w:rPr>
        <w:t xml:space="preserve"> equality, non-discrimination and human rights in force in England and Wales and any other territory in which the Services and the Goods are to be provided;</w:t>
      </w:r>
    </w:p>
    <w:p w14:paraId="54249429" w14:textId="77777777" w:rsidR="00887A6C" w:rsidRPr="008820DC" w:rsidRDefault="00887A6C" w:rsidP="004F44F1">
      <w:pPr>
        <w:pStyle w:val="MRheading3"/>
        <w:spacing w:before="60" w:after="160" w:line="276" w:lineRule="auto"/>
        <w:rPr>
          <w:rFonts w:cs="Arial"/>
          <w:szCs w:val="22"/>
        </w:rPr>
      </w:pPr>
      <w:r w:rsidRPr="008820DC">
        <w:rPr>
          <w:rFonts w:cs="Arial"/>
          <w:szCs w:val="22"/>
        </w:rPr>
        <w:t>take out and maintain during the term of this Agreement appropriate insurance cover in respect of its activities under this Agreement and, on request, provide the British Council with evidence that such insurance cover is in place;</w:t>
      </w:r>
    </w:p>
    <w:p w14:paraId="1A54BC11"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not, without the British Council’s consent, assign or otherwise transfer any of its rights or obligations under this Agreement; </w:t>
      </w:r>
    </w:p>
    <w:p w14:paraId="3FBFA37B" w14:textId="77777777" w:rsidR="003251C2" w:rsidRPr="00F72A20" w:rsidRDefault="00887A6C" w:rsidP="004F44F1">
      <w:pPr>
        <w:pStyle w:val="MRheading3"/>
        <w:spacing w:before="60" w:after="160" w:line="276" w:lineRule="auto"/>
        <w:rPr>
          <w:rFonts w:cs="Arial"/>
          <w:kern w:val="20"/>
          <w:szCs w:val="22"/>
        </w:rPr>
      </w:pPr>
      <w:bookmarkStart w:id="29" w:name="_Ref205894537"/>
      <w:r w:rsidRPr="008820DC">
        <w:rPr>
          <w:rFonts w:cs="Arial"/>
          <w:kern w:val="20"/>
          <w:szCs w:val="22"/>
        </w:rPr>
        <w:t>be entitled to use such parts of the Premises on a non-exclusive basis as the British Council may from time to time designate as are necessary for the performance of the Services provided that use of the Premises is strictly in accordance with the British Council’s reasonable instructions and is to be solely for the purposes of providing the Services</w:t>
      </w:r>
      <w:bookmarkEnd w:id="29"/>
      <w:r w:rsidRPr="008820DC">
        <w:rPr>
          <w:rFonts w:cs="Arial"/>
          <w:kern w:val="20"/>
          <w:szCs w:val="22"/>
        </w:rPr>
        <w:t xml:space="preserve">; </w:t>
      </w:r>
    </w:p>
    <w:p w14:paraId="35EF6E37" w14:textId="77777777" w:rsidR="003251C2" w:rsidRDefault="00887A6C" w:rsidP="004F44F1">
      <w:pPr>
        <w:pStyle w:val="MRheading3"/>
        <w:spacing w:before="60" w:after="160" w:line="276" w:lineRule="auto"/>
        <w:rPr>
          <w:rFonts w:cs="Arial"/>
          <w:szCs w:val="22"/>
        </w:rPr>
      </w:pPr>
      <w:r w:rsidRPr="008820DC">
        <w:rPr>
          <w:rFonts w:cs="Arial"/>
          <w:szCs w:val="22"/>
        </w:rPr>
        <w:t>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r w:rsidR="00E201B7">
        <w:rPr>
          <w:rFonts w:cs="Arial"/>
          <w:szCs w:val="22"/>
        </w:rPr>
        <w:t>;</w:t>
      </w:r>
    </w:p>
    <w:p w14:paraId="3D64073A" w14:textId="77777777" w:rsidR="00455FF2" w:rsidRDefault="003251C2" w:rsidP="004F44F1">
      <w:pPr>
        <w:pStyle w:val="MRheading3"/>
        <w:spacing w:before="60" w:after="160" w:line="276" w:lineRule="auto"/>
        <w:rPr>
          <w:rFonts w:cs="Arial"/>
          <w:szCs w:val="22"/>
        </w:rPr>
      </w:pPr>
      <w:r w:rsidRPr="00691B5C">
        <w:rPr>
          <w:rFonts w:cs="Arial"/>
          <w:szCs w:val="22"/>
        </w:rPr>
        <w:t>comply with, and complete and return any forms or reports from time to time required by, the British Council Requirements</w:t>
      </w:r>
      <w:r w:rsidR="00E201B7">
        <w:rPr>
          <w:rFonts w:cs="Arial"/>
          <w:szCs w:val="22"/>
        </w:rPr>
        <w:t>; and</w:t>
      </w:r>
    </w:p>
    <w:p w14:paraId="41760E58" w14:textId="77777777" w:rsidR="00E201B7" w:rsidRPr="00E201B7" w:rsidRDefault="00E201B7" w:rsidP="004F44F1">
      <w:pPr>
        <w:pStyle w:val="MRheading3"/>
        <w:spacing w:before="60" w:after="160" w:line="276" w:lineRule="auto"/>
        <w:rPr>
          <w:rFonts w:cs="Arial"/>
          <w:szCs w:val="22"/>
        </w:rPr>
      </w:pPr>
      <w:r w:rsidRPr="00455FF2">
        <w:rPr>
          <w:rFonts w:cs="Arial"/>
        </w:rPr>
        <w:t>use its reasonable endeavours to ensure that it does not become involved in any conflict of interests between the interests of the British Council and/or the End Client and the interests of the Supplier itself or any client</w:t>
      </w:r>
      <w:r>
        <w:rPr>
          <w:rFonts w:cs="Arial"/>
        </w:rPr>
        <w:t xml:space="preserve"> of the Supplier, and </w:t>
      </w:r>
      <w:r w:rsidRPr="00455FF2">
        <w:rPr>
          <w:rFonts w:cs="Arial"/>
        </w:rPr>
        <w:t>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69110A60" w14:textId="77777777" w:rsidR="00887A6C" w:rsidRPr="008820DC" w:rsidRDefault="00887A6C" w:rsidP="004F44F1">
      <w:pPr>
        <w:pStyle w:val="MRheading2"/>
        <w:spacing w:before="60" w:after="160" w:line="276" w:lineRule="auto"/>
        <w:rPr>
          <w:rFonts w:cs="Arial"/>
          <w:szCs w:val="22"/>
        </w:rPr>
      </w:pPr>
      <w:r w:rsidRPr="008820DC">
        <w:rPr>
          <w:rFonts w:cs="Arial"/>
          <w:szCs w:val="22"/>
        </w:rPr>
        <w:t>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wholly liable to the British Council and shall be responsible for all acts and omissions (howsoever arising) in the performance of the Services.  The British Council may, in its discretion, require the Relevant Person(s) to enter into direct undertakings with the British Council including, without limitation, with regard to confidentiality and intellectual property.</w:t>
      </w:r>
    </w:p>
    <w:p w14:paraId="4DC7FEDC"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warrants that the Goods shall: (a) conform to the Specification in Schedule 2;  (b) be of satisfactory quality (within the meaning of the Sale of Goods Act 1979, as amended) and fit for any purpose held out by the Supplier or made known to the Supplier by the British Council;  (c) be free from defects in design, material and workmanship and remain so for 12 months after delivery;  and (d) comply with all applicable statutory and regulatory requirements.</w:t>
      </w:r>
    </w:p>
    <w:p w14:paraId="0C890CAD" w14:textId="77777777" w:rsidR="00887A6C" w:rsidRPr="008820DC" w:rsidRDefault="00887A6C" w:rsidP="004F44F1">
      <w:pPr>
        <w:pStyle w:val="MRheading2"/>
        <w:spacing w:before="60" w:after="160" w:line="276" w:lineRule="auto"/>
        <w:rPr>
          <w:rFonts w:cs="Arial"/>
          <w:szCs w:val="22"/>
        </w:rPr>
      </w:pPr>
      <w:r w:rsidRPr="008820DC">
        <w:rPr>
          <w:rFonts w:cs="Arial"/>
          <w:szCs w:val="22"/>
        </w:rPr>
        <w:t>Risk and title in the Goods delivered to the British Council shall pass to the British Council on delivery.</w:t>
      </w:r>
    </w:p>
    <w:p w14:paraId="00B7F8A8" w14:textId="77777777" w:rsidR="00887A6C" w:rsidRPr="008820DC" w:rsidRDefault="00887A6C" w:rsidP="004F44F1">
      <w:pPr>
        <w:pStyle w:val="MRheading1"/>
        <w:spacing w:before="60" w:after="160" w:line="276" w:lineRule="auto"/>
        <w:rPr>
          <w:rFonts w:cs="Arial"/>
          <w:szCs w:val="22"/>
        </w:rPr>
      </w:pPr>
      <w:bookmarkStart w:id="30" w:name="_Toc242083844"/>
      <w:bookmarkStart w:id="31" w:name="_Toc244068925"/>
      <w:bookmarkStart w:id="32" w:name="a267819"/>
      <w:r w:rsidRPr="008820DC">
        <w:rPr>
          <w:rFonts w:cs="Arial"/>
          <w:szCs w:val="22"/>
        </w:rPr>
        <w:t>Status</w:t>
      </w:r>
      <w:bookmarkEnd w:id="30"/>
      <w:bookmarkEnd w:id="31"/>
      <w:r w:rsidRPr="008820DC">
        <w:rPr>
          <w:rFonts w:cs="Arial"/>
          <w:szCs w:val="22"/>
        </w:rPr>
        <w:t xml:space="preserve"> </w:t>
      </w:r>
      <w:bookmarkEnd w:id="32"/>
    </w:p>
    <w:p w14:paraId="2CCAF42A" w14:textId="77777777" w:rsidR="00887A6C" w:rsidRPr="008820DC" w:rsidRDefault="00887A6C" w:rsidP="004F44F1">
      <w:pPr>
        <w:pStyle w:val="MRheading2"/>
        <w:spacing w:before="60" w:after="160" w:line="276" w:lineRule="auto"/>
        <w:rPr>
          <w:rFonts w:cs="Arial"/>
          <w:szCs w:val="22"/>
        </w:rPr>
      </w:pPr>
      <w:r w:rsidRPr="008820DC">
        <w:rPr>
          <w:rFonts w:cs="Arial"/>
          <w:szCs w:val="22"/>
        </w:rPr>
        <w:t>The relationship of the Supplier to the British Council will be that of independent contractor and nothing in this Agreement shall render the Supplier or any Relevant Person an employee, worker, agent or partner of the British Council and the Supplier shall not hold itself out as such.</w:t>
      </w:r>
    </w:p>
    <w:p w14:paraId="0105AC68" w14:textId="77777777" w:rsidR="00887A6C" w:rsidRPr="008820DC" w:rsidRDefault="00887A6C" w:rsidP="004F44F1">
      <w:pPr>
        <w:pStyle w:val="MRheading2"/>
        <w:spacing w:before="60" w:after="160" w:line="276" w:lineRule="auto"/>
        <w:rPr>
          <w:rFonts w:cs="Arial"/>
          <w:szCs w:val="22"/>
        </w:rPr>
      </w:pPr>
      <w:bookmarkStart w:id="33" w:name="_Ref266716476"/>
      <w:r w:rsidRPr="008820DC">
        <w:rPr>
          <w:rFonts w:cs="Arial"/>
          <w:szCs w:val="22"/>
        </w:rPr>
        <w:t>This Agreement constitutes a contract for the provision of services and not a contract of employment and accordingly the Supplier shall be fully responsible for and shall indemnify the British Council for and in respect of payment of the following within the prescribed time limits:</w:t>
      </w:r>
      <w:bookmarkEnd w:id="33"/>
    </w:p>
    <w:p w14:paraId="51B3B2C9"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any tax (including, without limitation, VAT), National Insurance contributions or similar impost or payment of a fiscal nature arising from or made in connection with either the performance of the Services, or any payment or benefit received by the Supplier in respect of the Services;  and </w:t>
      </w:r>
    </w:p>
    <w:p w14:paraId="75DEB687" w14:textId="77777777" w:rsidR="00887A6C" w:rsidRPr="008820DC" w:rsidRDefault="00887A6C" w:rsidP="004F44F1">
      <w:pPr>
        <w:pStyle w:val="MRheading3"/>
        <w:spacing w:before="60" w:after="160" w:line="276" w:lineRule="auto"/>
        <w:rPr>
          <w:rFonts w:cs="Arial"/>
          <w:szCs w:val="22"/>
        </w:rPr>
      </w:pPr>
      <w:r w:rsidRPr="008820DC">
        <w:rPr>
          <w:rFonts w:cs="Arial"/>
          <w:szCs w:val="22"/>
        </w:rPr>
        <w:t>any liability for any employment-related claim or any claim based on worker status (including reasonable costs and expenses) brought by the Supplier (or, where applicable, any Relevant Person) against the British Council arising out of or in connection with the provision of the Services, except where such claim is as a result of any act or omission of the British Council.</w:t>
      </w:r>
    </w:p>
    <w:p w14:paraId="7C0D3D25" w14:textId="77777777" w:rsidR="00887A6C" w:rsidRPr="008820DC" w:rsidRDefault="00887A6C" w:rsidP="004F44F1">
      <w:pPr>
        <w:pStyle w:val="MRheading1"/>
        <w:spacing w:before="60" w:after="160" w:line="276" w:lineRule="auto"/>
        <w:rPr>
          <w:rFonts w:cs="Arial"/>
          <w:szCs w:val="22"/>
        </w:rPr>
      </w:pPr>
      <w:bookmarkStart w:id="34" w:name="_Toc207776105"/>
      <w:bookmarkStart w:id="35" w:name="_Toc207776253"/>
      <w:bookmarkStart w:id="36" w:name="_Ref262222645"/>
      <w:r w:rsidRPr="008820DC">
        <w:rPr>
          <w:rFonts w:cs="Arial"/>
          <w:szCs w:val="22"/>
        </w:rPr>
        <w:t>Price and Payment</w:t>
      </w:r>
      <w:bookmarkEnd w:id="34"/>
      <w:bookmarkEnd w:id="35"/>
      <w:bookmarkEnd w:id="36"/>
    </w:p>
    <w:p w14:paraId="22EFA80F" w14:textId="77777777" w:rsidR="00887A6C" w:rsidRPr="008820DC" w:rsidRDefault="00887A6C" w:rsidP="004F44F1">
      <w:pPr>
        <w:pStyle w:val="MRheading2"/>
        <w:spacing w:before="60" w:after="160" w:line="276" w:lineRule="auto"/>
        <w:rPr>
          <w:rFonts w:cs="Arial"/>
          <w:szCs w:val="22"/>
        </w:rPr>
      </w:pPr>
      <w:r w:rsidRPr="008820DC">
        <w:rPr>
          <w:rFonts w:cs="Arial"/>
          <w:szCs w:val="22"/>
        </w:rPr>
        <w:t>Unless stated otherwise, the Charges are exclusive of value added tax (VAT) or any equivalent sales tax in any applicable jurisdiction.</w:t>
      </w:r>
    </w:p>
    <w:p w14:paraId="5F0F056A"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Unless stated otherwise, the Supplier shall invoice for the Charges monthly in arrears and all such invoices shall be accompanied by a statement setting out the Services and/or Goods supplied in the relevant month in sufficient detail to justify the Charges charged. </w:t>
      </w:r>
    </w:p>
    <w:p w14:paraId="5E4F95AA" w14:textId="77241E2F"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_Ref390186679 \r \h  \* MERGEFORMAT </w:instrText>
      </w:r>
      <w:r w:rsidRPr="008820DC">
        <w:rPr>
          <w:rFonts w:cs="Arial"/>
          <w:szCs w:val="22"/>
        </w:rPr>
      </w:r>
      <w:r w:rsidRPr="008820DC">
        <w:rPr>
          <w:rFonts w:cs="Arial"/>
          <w:szCs w:val="22"/>
        </w:rPr>
        <w:fldChar w:fldCharType="separate"/>
      </w:r>
      <w:r w:rsidR="005B0B8C">
        <w:rPr>
          <w:rFonts w:cs="Arial"/>
          <w:szCs w:val="22"/>
        </w:rPr>
        <w:t>4.4</w:t>
      </w:r>
      <w:r w:rsidRPr="008820DC">
        <w:rPr>
          <w:rFonts w:cs="Arial"/>
          <w:szCs w:val="22"/>
        </w:rPr>
        <w:fldChar w:fldCharType="end"/>
      </w:r>
      <w:r w:rsidRPr="008820DC">
        <w:rPr>
          <w:rFonts w:cs="Arial"/>
          <w:szCs w:val="22"/>
        </w:rPr>
        <w:t xml:space="preserve"> below, the British Council shall, unless agreed otherwise by the parties in writing, pay each of the Supplier’s valid and accurate invoices by automated transfer into the Supplier’s nominated bank account no later than 30 days after the invoice is received.</w:t>
      </w:r>
    </w:p>
    <w:p w14:paraId="2E2D72A6" w14:textId="77777777" w:rsidR="00887A6C" w:rsidRPr="008820DC" w:rsidRDefault="00887A6C" w:rsidP="004F44F1">
      <w:pPr>
        <w:pStyle w:val="MRheading2"/>
        <w:spacing w:before="60" w:after="160" w:line="276" w:lineRule="auto"/>
        <w:rPr>
          <w:rFonts w:cs="Arial"/>
          <w:szCs w:val="22"/>
        </w:rPr>
      </w:pPr>
      <w:bookmarkStart w:id="37" w:name="_Ref390186679"/>
      <w:r w:rsidRPr="008820DC">
        <w:rPr>
          <w:rFonts w:cs="Arial"/>
          <w:szCs w:val="22"/>
        </w:rPr>
        <w:t>Where there is an end client, the British Council shall not be obliged to pay any invoice to the extent that it has not received payment relating to that invoice from the end client.</w:t>
      </w:r>
      <w:bookmarkEnd w:id="37"/>
    </w:p>
    <w:p w14:paraId="2094269E" w14:textId="77777777" w:rsidR="00887A6C" w:rsidRDefault="00887A6C" w:rsidP="004F44F1">
      <w:pPr>
        <w:pStyle w:val="MRheading2"/>
        <w:spacing w:before="60" w:after="160" w:line="276" w:lineRule="auto"/>
        <w:rPr>
          <w:rFonts w:cs="Arial"/>
          <w:szCs w:val="22"/>
        </w:rPr>
      </w:pPr>
      <w:r w:rsidRPr="008820DC">
        <w:rPr>
          <w:rFonts w:cs="Arial"/>
          <w:szCs w:val="22"/>
        </w:rPr>
        <w:t>If the British Council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actually made.  The parties hereby acknowledge and agree that this rate of interest is a substantial remedy for any late payment of any sum properly due and payable</w:t>
      </w:r>
    </w:p>
    <w:p w14:paraId="6E9A4CD8" w14:textId="77777777" w:rsidR="0065228D" w:rsidRPr="000F4CAE" w:rsidRDefault="0065228D" w:rsidP="004F44F1">
      <w:pPr>
        <w:pStyle w:val="MRheading2"/>
        <w:spacing w:before="60" w:after="160" w:line="276" w:lineRule="auto"/>
      </w:pPr>
      <w:bookmarkStart w:id="38" w:name="_Ref62835457"/>
      <w:r w:rsidRPr="000F4CAE">
        <w:t xml:space="preserve">Where the </w:t>
      </w:r>
      <w:r>
        <w:t>Supplier</w:t>
      </w:r>
      <w:r w:rsidRPr="000F4CAE">
        <w:t xml:space="preserve"> enters into a Sub-Contract, the </w:t>
      </w:r>
      <w:r>
        <w:t>Supplier shall:</w:t>
      </w:r>
      <w:bookmarkEnd w:id="38"/>
    </w:p>
    <w:p w14:paraId="3082E551" w14:textId="77777777" w:rsidR="0065228D" w:rsidRPr="000F4CAE" w:rsidRDefault="0065228D" w:rsidP="004F44F1">
      <w:pPr>
        <w:pStyle w:val="MRheading3"/>
        <w:spacing w:before="60" w:after="160" w:line="276" w:lineRule="auto"/>
      </w:pPr>
      <w:bookmarkStart w:id="39" w:name="_Ref62835478"/>
      <w:r w:rsidRPr="000F4CAE">
        <w:t>pay any valid invoice received from its subcontractor within 30 days following receipt of the relevant invoice payable under the Sub-Contract; and</w:t>
      </w:r>
      <w:bookmarkEnd w:id="39"/>
    </w:p>
    <w:p w14:paraId="28A42F2A" w14:textId="7F41680A" w:rsidR="0065228D" w:rsidRPr="000F4CAE" w:rsidRDefault="0065228D" w:rsidP="004F44F1">
      <w:pPr>
        <w:pStyle w:val="MRheading3"/>
        <w:spacing w:before="60" w:after="160" w:line="276" w:lineRule="auto"/>
      </w:pPr>
      <w:r w:rsidRPr="000F4CAE">
        <w:t>include in that Sub-Contract a provision requiring the counterparty to that Sub-Contract to include in any Sub-Contract which it awards provisions having the same effect as c</w:t>
      </w:r>
      <w:r>
        <w:t xml:space="preserve">lause </w:t>
      </w:r>
      <w:r w:rsidR="00722EC8">
        <w:fldChar w:fldCharType="begin"/>
      </w:r>
      <w:r w:rsidR="00722EC8">
        <w:instrText xml:space="preserve"> REF _Ref62835478 \r \h </w:instrText>
      </w:r>
      <w:r w:rsidR="00174757">
        <w:instrText xml:space="preserve"> \* MERGEFORMAT </w:instrText>
      </w:r>
      <w:r w:rsidR="00722EC8">
        <w:fldChar w:fldCharType="separate"/>
      </w:r>
      <w:r w:rsidR="005B0B8C">
        <w:t>4.6.1</w:t>
      </w:r>
      <w:r w:rsidR="00722EC8">
        <w:fldChar w:fldCharType="end"/>
      </w:r>
      <w:r w:rsidR="00722EC8">
        <w:t xml:space="preserve"> </w:t>
      </w:r>
      <w:r w:rsidRPr="000F4CAE">
        <w:t>of this Agreement.</w:t>
      </w:r>
    </w:p>
    <w:p w14:paraId="3DB236D3" w14:textId="6447F913" w:rsidR="0065228D" w:rsidRPr="0065228D" w:rsidRDefault="0065228D" w:rsidP="004F44F1">
      <w:pPr>
        <w:pStyle w:val="MRheading2"/>
        <w:spacing w:before="60" w:after="160" w:line="276" w:lineRule="auto"/>
      </w:pPr>
      <w:r>
        <w:t xml:space="preserve">In clause </w:t>
      </w:r>
      <w:r w:rsidR="00722EC8">
        <w:fldChar w:fldCharType="begin"/>
      </w:r>
      <w:r w:rsidR="00722EC8">
        <w:instrText xml:space="preserve"> REF _Ref62835457 \r \h </w:instrText>
      </w:r>
      <w:r w:rsidR="00174757">
        <w:instrText xml:space="preserve"> \* MERGEFORMAT </w:instrText>
      </w:r>
      <w:r w:rsidR="00722EC8">
        <w:fldChar w:fldCharType="separate"/>
      </w:r>
      <w:r w:rsidR="005B0B8C">
        <w:t>4.6</w:t>
      </w:r>
      <w:r w:rsidR="00722EC8">
        <w:fldChar w:fldCharType="end"/>
      </w:r>
      <w:r w:rsidRPr="000F4CAE">
        <w:t>, “</w:t>
      </w:r>
      <w:r w:rsidRPr="008F7B1B">
        <w:rPr>
          <w:b/>
        </w:rPr>
        <w:t>Sub-Contract</w:t>
      </w:r>
      <w:r w:rsidRPr="000F4CAE">
        <w:t>” means a contract between two or more suppliers, at any stage of remoteness from the British Council in a subcontracting chain, made wholly or substantially for the purpose of performing (or contributing to the performance of) the whole or any part of this Agreement.</w:t>
      </w:r>
    </w:p>
    <w:p w14:paraId="78EE0AF3" w14:textId="77777777" w:rsidR="00887A6C" w:rsidRPr="008820DC" w:rsidRDefault="00887A6C" w:rsidP="004F44F1">
      <w:pPr>
        <w:pStyle w:val="MRheading1"/>
        <w:spacing w:before="60" w:after="160" w:line="276" w:lineRule="auto"/>
        <w:rPr>
          <w:rFonts w:cs="Arial"/>
          <w:szCs w:val="22"/>
        </w:rPr>
      </w:pPr>
      <w:bookmarkStart w:id="40" w:name="_Ref172367282"/>
      <w:bookmarkStart w:id="41" w:name="_Toc207776107"/>
      <w:bookmarkStart w:id="42" w:name="_Toc207776255"/>
      <w:r w:rsidRPr="008820DC">
        <w:rPr>
          <w:rFonts w:cs="Arial"/>
          <w:szCs w:val="22"/>
        </w:rPr>
        <w:t>Change Control</w:t>
      </w:r>
      <w:bookmarkEnd w:id="40"/>
      <w:bookmarkEnd w:id="41"/>
      <w:bookmarkEnd w:id="42"/>
    </w:p>
    <w:p w14:paraId="5F27055C" w14:textId="77777777" w:rsidR="00887A6C" w:rsidRPr="008820DC" w:rsidRDefault="00887A6C" w:rsidP="004F44F1">
      <w:pPr>
        <w:pStyle w:val="MRheading2"/>
        <w:spacing w:before="60" w:after="160" w:line="276" w:lineRule="auto"/>
        <w:rPr>
          <w:rFonts w:cs="Arial"/>
          <w:szCs w:val="22"/>
        </w:rPr>
      </w:pPr>
      <w:r w:rsidRPr="008820DC">
        <w:rPr>
          <w:rFonts w:cs="Arial"/>
          <w:szCs w:val="22"/>
        </w:rPr>
        <w:t>If either party wishes to change the scope or provision of the Services, it shall submit details of the requested change to the other in writing and such change shall only be implemented if agreed in writing by both parties acting reasonably.</w:t>
      </w:r>
    </w:p>
    <w:p w14:paraId="770588A3" w14:textId="77777777" w:rsidR="00887A6C" w:rsidRPr="008820DC" w:rsidRDefault="00887A6C" w:rsidP="004F44F1">
      <w:pPr>
        <w:pStyle w:val="MRheading1"/>
        <w:spacing w:before="60" w:after="160" w:line="276" w:lineRule="auto"/>
        <w:rPr>
          <w:rFonts w:cs="Arial"/>
          <w:szCs w:val="22"/>
        </w:rPr>
      </w:pPr>
      <w:bookmarkStart w:id="43" w:name="_Toc207776110"/>
      <w:bookmarkStart w:id="44" w:name="_Toc207776258"/>
      <w:bookmarkStart w:id="45" w:name="_Ref261618226"/>
      <w:bookmarkStart w:id="46" w:name="_Ref390076141"/>
      <w:bookmarkStart w:id="47" w:name="_Ref390076153"/>
      <w:bookmarkStart w:id="48" w:name="_Ref394411322"/>
      <w:bookmarkStart w:id="49" w:name="_Ref394411330"/>
      <w:r w:rsidRPr="008820DC">
        <w:rPr>
          <w:rFonts w:cs="Arial"/>
          <w:szCs w:val="22"/>
        </w:rPr>
        <w:t>Intellectual Property Rights</w:t>
      </w:r>
      <w:bookmarkEnd w:id="43"/>
      <w:bookmarkEnd w:id="44"/>
      <w:bookmarkEnd w:id="45"/>
      <w:bookmarkEnd w:id="46"/>
      <w:bookmarkEnd w:id="47"/>
      <w:bookmarkEnd w:id="48"/>
      <w:bookmarkEnd w:id="49"/>
    </w:p>
    <w:p w14:paraId="2A57DCD6" w14:textId="6C24843C"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5B0B8C">
        <w:rPr>
          <w:rFonts w:cs="Arial"/>
          <w:szCs w:val="22"/>
        </w:rPr>
        <w:t>7</w:t>
      </w:r>
      <w:r w:rsidRPr="008820DC">
        <w:rPr>
          <w:rFonts w:cs="Arial"/>
          <w:szCs w:val="22"/>
        </w:rPr>
        <w:fldChar w:fldCharType="end"/>
      </w:r>
      <w:r w:rsidRPr="008820DC">
        <w:rPr>
          <w:rFonts w:cs="Arial"/>
          <w:szCs w:val="22"/>
        </w:rPr>
        <w:t>, each party shall give full disclosure to the other of all Background IPR owned by it which is relevant to the Project (and the Supplier shall give the British Council full disclosure of any Third Party IPR it intends to use).</w:t>
      </w:r>
    </w:p>
    <w:p w14:paraId="07BFCEE5" w14:textId="77777777" w:rsidR="00887A6C" w:rsidRPr="008820DC" w:rsidRDefault="00887A6C" w:rsidP="004F44F1">
      <w:pPr>
        <w:pStyle w:val="MRheading2"/>
        <w:spacing w:before="60" w:after="160" w:line="276" w:lineRule="auto"/>
        <w:rPr>
          <w:rFonts w:cs="Arial"/>
          <w:szCs w:val="22"/>
        </w:rPr>
      </w:pPr>
      <w:r w:rsidRPr="008820DC">
        <w:rPr>
          <w:rFonts w:cs="Arial"/>
          <w:szCs w:val="22"/>
        </w:rPr>
        <w:t>All Background IPR and Third Party IPR is and shall remain the exclusive property of the party owning it.</w:t>
      </w:r>
    </w:p>
    <w:p w14:paraId="6470CFCD" w14:textId="77777777" w:rsidR="00887A6C" w:rsidRPr="008820DC" w:rsidRDefault="00887A6C" w:rsidP="004F44F1">
      <w:pPr>
        <w:pStyle w:val="MRheading2"/>
        <w:spacing w:before="60" w:after="160" w:line="276" w:lineRule="auto"/>
        <w:rPr>
          <w:rFonts w:cs="Arial"/>
          <w:szCs w:val="22"/>
        </w:rPr>
      </w:pPr>
      <w:r w:rsidRPr="008820DC">
        <w:rPr>
          <w:rFonts w:cs="Arial"/>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14:paraId="56E0D68B"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hereby assigns to the British Council with full title guarantee by way of present and future assignment all its right, title and interest in and to the Project IPR.</w:t>
      </w:r>
    </w:p>
    <w:p w14:paraId="0A9381FE"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 procure the waiver in favour of the British Council of all moral rights arising under the Copyright, Designs and Patents Act 1988, as amended and revised, or any similar provisions of law in any jurisdiction, relating to the Deliverables.</w:t>
      </w:r>
    </w:p>
    <w:p w14:paraId="57EEAB8A" w14:textId="77777777" w:rsidR="00887A6C" w:rsidRPr="008820DC" w:rsidRDefault="00887A6C" w:rsidP="004F44F1">
      <w:pPr>
        <w:pStyle w:val="MRheading2"/>
        <w:spacing w:before="60" w:after="160" w:line="276" w:lineRule="auto"/>
        <w:rPr>
          <w:rFonts w:cs="Arial"/>
          <w:szCs w:val="22"/>
        </w:rPr>
      </w:pPr>
      <w:r w:rsidRPr="008820DC">
        <w:rPr>
          <w:rFonts w:cs="Arial"/>
          <w:szCs w:val="22"/>
        </w:rPr>
        <w:t>The British Council hereby grants to the Supplier an irrevocable, royalty-free, non-exclusive, worldwide right and licence to use the Project IPR and the British Council’s Background IPR in, and to the extent necessary for, the performance of the Services.</w:t>
      </w:r>
    </w:p>
    <w:p w14:paraId="7A37A4CC" w14:textId="77777777" w:rsidR="00887A6C" w:rsidRPr="008820DC" w:rsidRDefault="00280A32" w:rsidP="004F44F1">
      <w:pPr>
        <w:pStyle w:val="MRheading2"/>
        <w:spacing w:before="60" w:after="160" w:line="276" w:lineRule="auto"/>
        <w:rPr>
          <w:rFonts w:cs="Arial"/>
          <w:szCs w:val="22"/>
        </w:rPr>
      </w:pPr>
      <w:r w:rsidRPr="00280A32">
        <w:rPr>
          <w:rFonts w:cs="Arial"/>
          <w:szCs w:val="22"/>
        </w:rPr>
        <w:t>The Supplier hereby grants to the British Council an irrevocable, royalty-free, non-exclusive, worldwide right and licence to use the Supplier’s Background IPR included in the Deliverables.</w:t>
      </w:r>
    </w:p>
    <w:p w14:paraId="43BA13E1"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is responsible for obtaining any licences, permissions or consents in connection with any Third Party IPR required by the Supplier and the British Council for use of the Deliverables (such licences, permissions or consents to be in writing, copies of which the Supplier shall provide to the British Council on request).  In addition, the Supplier warrants that the provision of the Services, the Deliverables and/or the Goods does not and will not infringe any third party’s Intellectual Property Rights.</w:t>
      </w:r>
    </w:p>
    <w:p w14:paraId="54997C9F" w14:textId="0CE9BDB0"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8820DC">
        <w:rPr>
          <w:rFonts w:cs="Arial"/>
          <w:szCs w:val="22"/>
        </w:rPr>
        <w:fldChar w:fldCharType="begin"/>
      </w:r>
      <w:r w:rsidRPr="008820DC">
        <w:rPr>
          <w:rFonts w:cs="Arial"/>
          <w:szCs w:val="22"/>
        </w:rPr>
        <w:instrText xml:space="preserve"> REF _Ref394411322 \r \h  \* MERGEFORMAT </w:instrText>
      </w:r>
      <w:r w:rsidRPr="008820DC">
        <w:rPr>
          <w:rFonts w:cs="Arial"/>
          <w:szCs w:val="22"/>
        </w:rPr>
      </w:r>
      <w:r w:rsidRPr="008820DC">
        <w:rPr>
          <w:rFonts w:cs="Arial"/>
          <w:szCs w:val="22"/>
        </w:rPr>
        <w:fldChar w:fldCharType="separate"/>
      </w:r>
      <w:r w:rsidR="005B0B8C">
        <w:rPr>
          <w:rFonts w:cs="Arial"/>
          <w:szCs w:val="22"/>
        </w:rPr>
        <w:t>6</w:t>
      </w:r>
      <w:r w:rsidRPr="008820DC">
        <w:rPr>
          <w:rFonts w:cs="Arial"/>
          <w:szCs w:val="22"/>
        </w:rPr>
        <w:fldChar w:fldCharType="end"/>
      </w:r>
      <w:r w:rsidRPr="008820DC">
        <w:rPr>
          <w:rFonts w:cs="Arial"/>
          <w:szCs w:val="22"/>
        </w:rPr>
        <w:t>.</w:t>
      </w:r>
    </w:p>
    <w:p w14:paraId="1F4ED075" w14:textId="7D909045"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undertakes at the British Council’s request and expense to execute all deeds and documents which may reasonably be required to give effect to this clause </w:t>
      </w:r>
      <w:r w:rsidRPr="008820DC">
        <w:rPr>
          <w:rFonts w:cs="Arial"/>
          <w:szCs w:val="22"/>
        </w:rPr>
        <w:fldChar w:fldCharType="begin"/>
      </w:r>
      <w:r w:rsidRPr="008820DC">
        <w:rPr>
          <w:rFonts w:cs="Arial"/>
          <w:szCs w:val="22"/>
        </w:rPr>
        <w:instrText xml:space="preserve"> REF _Ref394411330 \r \h  \* MERGEFORMAT </w:instrText>
      </w:r>
      <w:r w:rsidRPr="008820DC">
        <w:rPr>
          <w:rFonts w:cs="Arial"/>
          <w:szCs w:val="22"/>
        </w:rPr>
      </w:r>
      <w:r w:rsidRPr="008820DC">
        <w:rPr>
          <w:rFonts w:cs="Arial"/>
          <w:szCs w:val="22"/>
        </w:rPr>
        <w:fldChar w:fldCharType="separate"/>
      </w:r>
      <w:r w:rsidR="005B0B8C">
        <w:rPr>
          <w:rFonts w:cs="Arial"/>
          <w:szCs w:val="22"/>
        </w:rPr>
        <w:t>6</w:t>
      </w:r>
      <w:r w:rsidRPr="008820DC">
        <w:rPr>
          <w:rFonts w:cs="Arial"/>
          <w:szCs w:val="22"/>
        </w:rPr>
        <w:fldChar w:fldCharType="end"/>
      </w:r>
      <w:r w:rsidRPr="008820DC">
        <w:rPr>
          <w:rFonts w:cs="Arial"/>
          <w:szCs w:val="22"/>
        </w:rPr>
        <w:t>.</w:t>
      </w:r>
    </w:p>
    <w:p w14:paraId="2D9FD32D" w14:textId="77777777" w:rsidR="00887A6C" w:rsidRPr="008820DC" w:rsidRDefault="00887A6C" w:rsidP="004F44F1">
      <w:pPr>
        <w:pStyle w:val="MRheading2"/>
        <w:spacing w:before="60" w:after="160" w:line="276" w:lineRule="auto"/>
        <w:rPr>
          <w:rFonts w:cs="Arial"/>
          <w:szCs w:val="22"/>
        </w:rPr>
      </w:pPr>
      <w:r w:rsidRPr="008820DC">
        <w:rPr>
          <w:rFonts w:cs="Arial"/>
          <w:szCs w:val="22"/>
        </w:rPr>
        <w:t>Nothing in this Agreement shall prevent the Supplier from using any techniques, ideas or know-how gained during the performance of this Agreement in the course of its normal business, to the extent that it does not result in a disclosure of the British Council’s Confidential Information or an infringement of Intellectual Property Rights.</w:t>
      </w:r>
    </w:p>
    <w:p w14:paraId="67752170" w14:textId="77777777" w:rsidR="00887A6C" w:rsidRPr="008820DC" w:rsidRDefault="00887A6C" w:rsidP="004F44F1">
      <w:pPr>
        <w:pStyle w:val="MRheading2"/>
        <w:spacing w:before="60" w:after="160" w:line="276" w:lineRule="auto"/>
        <w:rPr>
          <w:rFonts w:cs="Arial"/>
          <w:szCs w:val="22"/>
        </w:rPr>
      </w:pPr>
      <w:r w:rsidRPr="008820DC">
        <w:rPr>
          <w:rFonts w:cs="Arial"/>
          <w:szCs w:val="22"/>
        </w:rPr>
        <w:t>Each party shall promptly give written notice to the other party of any actual, threatened or suspected infringement of the Project IPR or the other party’s Background IPR of which it becomes aware.</w:t>
      </w:r>
    </w:p>
    <w:p w14:paraId="1390B974" w14:textId="77777777" w:rsidR="00887A6C" w:rsidRPr="008820DC" w:rsidRDefault="00887A6C" w:rsidP="004F44F1">
      <w:pPr>
        <w:pStyle w:val="MRheading1"/>
        <w:spacing w:before="60" w:after="160" w:line="276" w:lineRule="auto"/>
        <w:rPr>
          <w:rFonts w:cs="Arial"/>
          <w:szCs w:val="22"/>
        </w:rPr>
      </w:pPr>
      <w:bookmarkStart w:id="50" w:name="_Ref172367191"/>
      <w:bookmarkStart w:id="51" w:name="_Toc207776113"/>
      <w:bookmarkStart w:id="52" w:name="_Toc207776261"/>
      <w:r w:rsidRPr="008820DC">
        <w:rPr>
          <w:rFonts w:cs="Arial"/>
          <w:szCs w:val="22"/>
        </w:rPr>
        <w:t>Confidentiality</w:t>
      </w:r>
      <w:bookmarkEnd w:id="50"/>
      <w:bookmarkEnd w:id="51"/>
      <w:bookmarkEnd w:id="52"/>
    </w:p>
    <w:p w14:paraId="322762F8" w14:textId="2905228F" w:rsidR="00887A6C" w:rsidRPr="008820DC" w:rsidRDefault="00887A6C" w:rsidP="004F44F1">
      <w:pPr>
        <w:pStyle w:val="MRheading2"/>
        <w:spacing w:before="60" w:after="160" w:line="276" w:lineRule="auto"/>
        <w:rPr>
          <w:rFonts w:cs="Arial"/>
          <w:szCs w:val="22"/>
        </w:rPr>
      </w:pPr>
      <w:bookmarkStart w:id="53" w:name="_Ref205953182"/>
      <w:r w:rsidRPr="008820DC">
        <w:rPr>
          <w:rFonts w:cs="Arial"/>
          <w:szCs w:val="22"/>
        </w:rPr>
        <w:t xml:space="preserve">For the purposes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5B0B8C">
        <w:rPr>
          <w:rFonts w:cs="Arial"/>
          <w:szCs w:val="22"/>
        </w:rPr>
        <w:t>7</w:t>
      </w:r>
      <w:r w:rsidRPr="008820DC">
        <w:rPr>
          <w:rFonts w:cs="Arial"/>
          <w:szCs w:val="22"/>
        </w:rPr>
        <w:fldChar w:fldCharType="end"/>
      </w:r>
      <w:r w:rsidRPr="008820DC">
        <w:rPr>
          <w:rFonts w:cs="Arial"/>
          <w:szCs w:val="22"/>
        </w:rPr>
        <w:t>:</w:t>
      </w:r>
    </w:p>
    <w:p w14:paraId="2C0C970A" w14:textId="77777777" w:rsidR="00887A6C" w:rsidRPr="008820DC" w:rsidRDefault="00887A6C" w:rsidP="004F44F1">
      <w:pPr>
        <w:pStyle w:val="MRheading3"/>
        <w:spacing w:before="60" w:after="160" w:line="276" w:lineRule="auto"/>
        <w:rPr>
          <w:rFonts w:cs="Arial"/>
          <w:szCs w:val="22"/>
        </w:rPr>
      </w:pPr>
      <w:r w:rsidRPr="008820DC">
        <w:rPr>
          <w:rFonts w:cs="Arial"/>
          <w:szCs w:val="22"/>
        </w:rPr>
        <w:t>the “</w:t>
      </w:r>
      <w:r w:rsidRPr="008820DC">
        <w:rPr>
          <w:rFonts w:cs="Arial"/>
          <w:b/>
          <w:szCs w:val="22"/>
        </w:rPr>
        <w:t>Disclosing Party</w:t>
      </w:r>
      <w:r w:rsidRPr="008820DC">
        <w:rPr>
          <w:rFonts w:cs="Arial"/>
          <w:szCs w:val="22"/>
        </w:rPr>
        <w:t>” is the party which discloses Confidential Information to, or in respect of which Confidential Information comes to the knowledge of, the other party;  and</w:t>
      </w:r>
    </w:p>
    <w:p w14:paraId="7A0B3764" w14:textId="77777777" w:rsidR="00887A6C" w:rsidRPr="008820DC" w:rsidRDefault="00887A6C" w:rsidP="004F44F1">
      <w:pPr>
        <w:pStyle w:val="MRheading3"/>
        <w:spacing w:before="60" w:after="160" w:line="276" w:lineRule="auto"/>
        <w:rPr>
          <w:rFonts w:cs="Arial"/>
          <w:szCs w:val="22"/>
        </w:rPr>
      </w:pPr>
      <w:r w:rsidRPr="008820DC">
        <w:rPr>
          <w:rFonts w:cs="Arial"/>
          <w:szCs w:val="22"/>
        </w:rPr>
        <w:t>the “</w:t>
      </w:r>
      <w:r w:rsidRPr="008820DC">
        <w:rPr>
          <w:rFonts w:cs="Arial"/>
          <w:b/>
          <w:szCs w:val="22"/>
        </w:rPr>
        <w:t>Receiving Party</w:t>
      </w:r>
      <w:r w:rsidRPr="008820DC">
        <w:rPr>
          <w:rFonts w:cs="Arial"/>
          <w:szCs w:val="22"/>
        </w:rPr>
        <w:t>” is the party which receives Confidential Information relating to the other party.</w:t>
      </w:r>
    </w:p>
    <w:p w14:paraId="1B58F296" w14:textId="77777777" w:rsidR="00887A6C" w:rsidRPr="008820DC" w:rsidRDefault="00887A6C" w:rsidP="004F44F1">
      <w:pPr>
        <w:pStyle w:val="MRheading2"/>
        <w:spacing w:before="60" w:after="160" w:line="276" w:lineRule="auto"/>
        <w:rPr>
          <w:rFonts w:cs="Arial"/>
          <w:szCs w:val="22"/>
        </w:rPr>
      </w:pPr>
      <w:bookmarkStart w:id="54" w:name="_Ref208381333"/>
      <w:r w:rsidRPr="008820DC">
        <w:rPr>
          <w:rFonts w:cs="Arial"/>
          <w:szCs w:val="22"/>
        </w:rPr>
        <w:t>The Receiving Party shall take all necessary precautions to ensure that all Confidential Information it receives under or in connection with this Agreement:</w:t>
      </w:r>
      <w:bookmarkEnd w:id="53"/>
      <w:bookmarkEnd w:id="54"/>
    </w:p>
    <w:p w14:paraId="3E5F36B0" w14:textId="77777777" w:rsidR="00887A6C" w:rsidRPr="008820DC" w:rsidRDefault="00887A6C" w:rsidP="004F44F1">
      <w:pPr>
        <w:pStyle w:val="MRheading3"/>
        <w:spacing w:before="60" w:after="160" w:line="276" w:lineRule="auto"/>
        <w:rPr>
          <w:rFonts w:cs="Arial"/>
          <w:szCs w:val="22"/>
        </w:rPr>
      </w:pPr>
      <w:r w:rsidRPr="008820DC">
        <w:rPr>
          <w:rFonts w:cs="Arial"/>
          <w:szCs w:val="22"/>
        </w:rPr>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14:paraId="65C1E1BD" w14:textId="77777777" w:rsidR="00887A6C" w:rsidRPr="008820DC" w:rsidRDefault="00887A6C" w:rsidP="004F44F1">
      <w:pPr>
        <w:pStyle w:val="MRheading3"/>
        <w:spacing w:before="60" w:after="160" w:line="276" w:lineRule="auto"/>
        <w:rPr>
          <w:rFonts w:cs="Arial"/>
          <w:szCs w:val="22"/>
        </w:rPr>
      </w:pPr>
      <w:r w:rsidRPr="008820DC">
        <w:rPr>
          <w:rFonts w:cs="Arial"/>
          <w:szCs w:val="22"/>
        </w:rPr>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14:paraId="59FE0DC3" w14:textId="77777777" w:rsidR="00887A6C" w:rsidRPr="008820DC" w:rsidRDefault="00887A6C" w:rsidP="004F44F1">
      <w:pPr>
        <w:pStyle w:val="MRheading2"/>
        <w:spacing w:before="60" w:after="160" w:line="276" w:lineRule="auto"/>
        <w:rPr>
          <w:rFonts w:cs="Arial"/>
          <w:szCs w:val="22"/>
        </w:rPr>
      </w:pPr>
      <w:bookmarkStart w:id="55" w:name="_Ref208381470"/>
      <w:r w:rsidRPr="008820DC">
        <w:rPr>
          <w:rFonts w:cs="Arial"/>
          <w:szCs w:val="22"/>
        </w:rPr>
        <w:t>The Supplier shall ensure that all members of the Supplier’s Team or professional advisors or consultants are aware of the Supplier’s confidentiality obligations under this Agreement.</w:t>
      </w:r>
      <w:bookmarkEnd w:id="55"/>
    </w:p>
    <w:p w14:paraId="0262E695" w14:textId="3D2987EB" w:rsidR="00887A6C" w:rsidRPr="008820DC" w:rsidRDefault="00887A6C" w:rsidP="004F44F1">
      <w:pPr>
        <w:pStyle w:val="MRheading2"/>
        <w:spacing w:before="60" w:after="160" w:line="276" w:lineRule="auto"/>
        <w:rPr>
          <w:rFonts w:cs="Arial"/>
          <w:szCs w:val="22"/>
        </w:rPr>
      </w:pPr>
      <w:r w:rsidRPr="008820DC">
        <w:rPr>
          <w:rFonts w:cs="Arial"/>
          <w:szCs w:val="22"/>
        </w:rPr>
        <w:t xml:space="preserve">The provisions of clauses </w:t>
      </w:r>
      <w:r w:rsidRPr="008820DC">
        <w:rPr>
          <w:rFonts w:cs="Arial"/>
          <w:szCs w:val="22"/>
        </w:rPr>
        <w:fldChar w:fldCharType="begin"/>
      </w:r>
      <w:r w:rsidRPr="008820DC">
        <w:rPr>
          <w:rFonts w:cs="Arial"/>
          <w:szCs w:val="22"/>
        </w:rPr>
        <w:instrText xml:space="preserve"> REF _Ref208381333 \r \h  \* MERGEFORMAT </w:instrText>
      </w:r>
      <w:r w:rsidRPr="008820DC">
        <w:rPr>
          <w:rFonts w:cs="Arial"/>
          <w:szCs w:val="22"/>
        </w:rPr>
      </w:r>
      <w:r w:rsidRPr="008820DC">
        <w:rPr>
          <w:rFonts w:cs="Arial"/>
          <w:szCs w:val="22"/>
        </w:rPr>
        <w:fldChar w:fldCharType="separate"/>
      </w:r>
      <w:r w:rsidR="005B0B8C">
        <w:rPr>
          <w:rFonts w:cs="Arial"/>
          <w:szCs w:val="22"/>
        </w:rPr>
        <w:t>7.2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_Ref208381470 \r \h  \* MERGEFORMAT </w:instrText>
      </w:r>
      <w:r w:rsidRPr="008820DC">
        <w:rPr>
          <w:rFonts w:cs="Arial"/>
          <w:szCs w:val="22"/>
        </w:rPr>
      </w:r>
      <w:r w:rsidRPr="008820DC">
        <w:rPr>
          <w:rFonts w:cs="Arial"/>
          <w:szCs w:val="22"/>
        </w:rPr>
        <w:fldChar w:fldCharType="separate"/>
      </w:r>
      <w:r w:rsidR="005B0B8C">
        <w:rPr>
          <w:rFonts w:cs="Arial"/>
          <w:szCs w:val="22"/>
        </w:rPr>
        <w:t>7.3</w:t>
      </w:r>
      <w:r w:rsidRPr="008820DC">
        <w:rPr>
          <w:rFonts w:cs="Arial"/>
          <w:szCs w:val="22"/>
        </w:rPr>
        <w:fldChar w:fldCharType="end"/>
      </w:r>
      <w:r w:rsidRPr="008820DC">
        <w:rPr>
          <w:rFonts w:cs="Arial"/>
          <w:szCs w:val="22"/>
        </w:rPr>
        <w:t xml:space="preserve"> shall not apply to any Confidential Information which:</w:t>
      </w:r>
    </w:p>
    <w:p w14:paraId="27349575" w14:textId="05CFCFDC" w:rsidR="00887A6C" w:rsidRPr="008820DC" w:rsidRDefault="00887A6C" w:rsidP="004F44F1">
      <w:pPr>
        <w:pStyle w:val="MRheading3"/>
        <w:spacing w:before="60" w:after="160" w:line="276" w:lineRule="auto"/>
        <w:rPr>
          <w:rFonts w:cs="Arial"/>
          <w:szCs w:val="22"/>
        </w:rPr>
      </w:pPr>
      <w:r w:rsidRPr="008820DC">
        <w:rPr>
          <w:rFonts w:cs="Arial"/>
          <w:szCs w:val="22"/>
        </w:rPr>
        <w:t xml:space="preserve">is or becomes public knowledge (otherwise than by breach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5B0B8C">
        <w:rPr>
          <w:rFonts w:cs="Arial"/>
          <w:szCs w:val="22"/>
        </w:rPr>
        <w:t>7</w:t>
      </w:r>
      <w:r w:rsidRPr="008820DC">
        <w:rPr>
          <w:rFonts w:cs="Arial"/>
          <w:szCs w:val="22"/>
        </w:rPr>
        <w:fldChar w:fldCharType="end"/>
      </w:r>
      <w:r w:rsidRPr="008820DC">
        <w:rPr>
          <w:rFonts w:cs="Arial"/>
          <w:szCs w:val="22"/>
        </w:rPr>
        <w:t>);</w:t>
      </w:r>
    </w:p>
    <w:p w14:paraId="27566D3E" w14:textId="77777777" w:rsidR="00887A6C" w:rsidRPr="008820DC" w:rsidRDefault="00887A6C" w:rsidP="004F44F1">
      <w:pPr>
        <w:pStyle w:val="MRheading3"/>
        <w:spacing w:before="60" w:after="160" w:line="276" w:lineRule="auto"/>
        <w:rPr>
          <w:rFonts w:cs="Arial"/>
          <w:szCs w:val="22"/>
        </w:rPr>
      </w:pPr>
      <w:r w:rsidRPr="008820DC">
        <w:rPr>
          <w:rFonts w:cs="Arial"/>
          <w:szCs w:val="22"/>
        </w:rPr>
        <w:t>was in the possession of the Receiving Party, without restriction as to its disclosure, before receiving it from the Disclosing Party;</w:t>
      </w:r>
    </w:p>
    <w:p w14:paraId="39A9B5CC" w14:textId="77777777" w:rsidR="00887A6C" w:rsidRPr="008820DC" w:rsidRDefault="00887A6C" w:rsidP="004F44F1">
      <w:pPr>
        <w:pStyle w:val="MRheading3"/>
        <w:spacing w:before="60" w:after="160" w:line="276" w:lineRule="auto"/>
        <w:rPr>
          <w:rFonts w:cs="Arial"/>
          <w:szCs w:val="22"/>
        </w:rPr>
      </w:pPr>
      <w:r w:rsidRPr="008820DC">
        <w:rPr>
          <w:rFonts w:cs="Arial"/>
          <w:szCs w:val="22"/>
        </w:rPr>
        <w:t>is received from a third party who lawfully acquired it and who is under no obligation restricting its disclosure;</w:t>
      </w:r>
    </w:p>
    <w:p w14:paraId="3EB01785" w14:textId="77777777" w:rsidR="00887A6C" w:rsidRPr="008820DC" w:rsidRDefault="00887A6C" w:rsidP="004F44F1">
      <w:pPr>
        <w:pStyle w:val="MRheading3"/>
        <w:spacing w:before="60" w:after="160" w:line="276" w:lineRule="auto"/>
        <w:rPr>
          <w:rFonts w:cs="Arial"/>
          <w:szCs w:val="22"/>
        </w:rPr>
      </w:pPr>
      <w:r w:rsidRPr="008820DC">
        <w:rPr>
          <w:rFonts w:cs="Arial"/>
          <w:szCs w:val="22"/>
        </w:rPr>
        <w:t>is independently developed without access to the Confidential Information; or</w:t>
      </w:r>
    </w:p>
    <w:p w14:paraId="04831CF1" w14:textId="77777777" w:rsidR="00887A6C" w:rsidRPr="008820DC" w:rsidRDefault="00887A6C" w:rsidP="004F44F1">
      <w:pPr>
        <w:pStyle w:val="MRheading3"/>
        <w:spacing w:before="60" w:after="160" w:line="276" w:lineRule="auto"/>
        <w:rPr>
          <w:rFonts w:cs="Arial"/>
          <w:szCs w:val="22"/>
        </w:rPr>
      </w:pPr>
      <w:r w:rsidRPr="008820DC">
        <w:rPr>
          <w:rFonts w:cs="Arial"/>
          <w:szCs w:val="22"/>
        </w:rPr>
        <w:t>must be disclosed pursuant to a statutory, legal or parliamentary obligation placed upon the Receiving Party.</w:t>
      </w:r>
    </w:p>
    <w:p w14:paraId="34F9F1F0" w14:textId="31CF212C" w:rsidR="00887A6C" w:rsidRPr="008820DC" w:rsidRDefault="00887A6C" w:rsidP="004F44F1">
      <w:pPr>
        <w:pStyle w:val="MRheading2"/>
        <w:spacing w:before="60" w:after="160" w:line="276" w:lineRule="auto"/>
        <w:rPr>
          <w:rFonts w:cs="Arial"/>
          <w:szCs w:val="22"/>
        </w:rPr>
      </w:pPr>
      <w:r w:rsidRPr="008820DC">
        <w:rPr>
          <w:rFonts w:cs="Arial"/>
          <w:szCs w:val="22"/>
        </w:rPr>
        <w:t xml:space="preserve">In the event that the Supplier fails to comply with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5B0B8C">
        <w:rPr>
          <w:rFonts w:cs="Arial"/>
          <w:szCs w:val="22"/>
        </w:rPr>
        <w:t>7</w:t>
      </w:r>
      <w:r w:rsidRPr="008820DC">
        <w:rPr>
          <w:rFonts w:cs="Arial"/>
          <w:szCs w:val="22"/>
        </w:rPr>
        <w:fldChar w:fldCharType="end"/>
      </w:r>
      <w:r w:rsidRPr="008820DC">
        <w:rPr>
          <w:rFonts w:cs="Arial"/>
          <w:szCs w:val="22"/>
        </w:rPr>
        <w:t>, the British Council reserves the right to terminate this Agreement by notice in writing with immediate effect.</w:t>
      </w:r>
    </w:p>
    <w:p w14:paraId="73C35A5A" w14:textId="78B8B510" w:rsidR="00887A6C" w:rsidRPr="008820DC" w:rsidRDefault="00887A6C" w:rsidP="004F44F1">
      <w:pPr>
        <w:pStyle w:val="MRheading2"/>
        <w:spacing w:before="60" w:after="160" w:line="276" w:lineRule="auto"/>
        <w:rPr>
          <w:rFonts w:cs="Arial"/>
          <w:szCs w:val="22"/>
        </w:rPr>
      </w:pPr>
      <w:r w:rsidRPr="008820DC">
        <w:rPr>
          <w:rFonts w:cs="Arial"/>
          <w:szCs w:val="22"/>
        </w:rPr>
        <w:t xml:space="preserve">The provisions under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5B0B8C">
        <w:rPr>
          <w:rFonts w:cs="Arial"/>
          <w:szCs w:val="22"/>
        </w:rPr>
        <w:t>7</w:t>
      </w:r>
      <w:r w:rsidRPr="008820DC">
        <w:rPr>
          <w:rFonts w:cs="Arial"/>
          <w:szCs w:val="22"/>
        </w:rPr>
        <w:fldChar w:fldCharType="end"/>
      </w:r>
      <w:r w:rsidRPr="008820DC">
        <w:rPr>
          <w:rFonts w:cs="Arial"/>
          <w:szCs w:val="22"/>
        </w:rPr>
        <w:t xml:space="preserve"> are without prejudice to the application of the Official Secrets Act 1911 to 1989 to any Confidential Information.</w:t>
      </w:r>
    </w:p>
    <w:p w14:paraId="286E2A8E"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acknowledges that the British Council is subject to the Information Disclosure Requirements and shall assist and co-operate with the British Council to enable the British Council to comply with those requirements.</w:t>
      </w:r>
    </w:p>
    <w:p w14:paraId="256346CE" w14:textId="77777777" w:rsidR="00887A6C" w:rsidRPr="008820DC" w:rsidRDefault="00887A6C" w:rsidP="004F44F1">
      <w:pPr>
        <w:pStyle w:val="MRheading2"/>
        <w:spacing w:before="60" w:after="160" w:line="276" w:lineRule="auto"/>
        <w:rPr>
          <w:rFonts w:cs="Arial"/>
          <w:szCs w:val="22"/>
        </w:rPr>
      </w:pPr>
      <w:r w:rsidRPr="008820DC">
        <w:rPr>
          <w:rFonts w:cs="Arial"/>
          <w:szCs w:val="22"/>
        </w:rPr>
        <w:t>Where the British Council receives a Request for Information in relation to information that the Supplier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Supplier and the Supplier shall:</w:t>
      </w:r>
    </w:p>
    <w:p w14:paraId="6CA00FAB" w14:textId="77777777" w:rsidR="00887A6C" w:rsidRPr="008820DC" w:rsidRDefault="00887A6C" w:rsidP="004F44F1">
      <w:pPr>
        <w:pStyle w:val="MRheading3"/>
        <w:spacing w:before="60" w:after="160" w:line="276" w:lineRule="auto"/>
        <w:rPr>
          <w:rFonts w:cs="Arial"/>
          <w:szCs w:val="22"/>
        </w:rPr>
      </w:pPr>
      <w:r w:rsidRPr="008820DC">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53861439" w14:textId="77777777" w:rsidR="00887A6C" w:rsidRPr="008820DC" w:rsidRDefault="00887A6C" w:rsidP="004F44F1">
      <w:pPr>
        <w:pStyle w:val="MRheading3"/>
        <w:spacing w:before="60" w:after="160" w:line="276" w:lineRule="auto"/>
        <w:rPr>
          <w:rFonts w:cs="Arial"/>
          <w:szCs w:val="22"/>
        </w:rPr>
      </w:pPr>
      <w:r w:rsidRPr="008820DC">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59C2A759"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acknowledges that any lists or schedules provided by it outlining Confidential Information are of indicative value only and that the British Council may nevertheless be obliged to disclose the Supplier’s Confidential Information in accordance with the Information Disclosure Requirements:</w:t>
      </w:r>
    </w:p>
    <w:p w14:paraId="1B9AD69A" w14:textId="77777777" w:rsidR="00887A6C" w:rsidRPr="008820DC" w:rsidRDefault="00887A6C" w:rsidP="004F44F1">
      <w:pPr>
        <w:pStyle w:val="MRheading3"/>
        <w:spacing w:before="60" w:after="160" w:line="276" w:lineRule="auto"/>
        <w:rPr>
          <w:rFonts w:cs="Arial"/>
          <w:szCs w:val="22"/>
        </w:rPr>
      </w:pPr>
      <w:bookmarkStart w:id="56" w:name="_Ref381198723"/>
      <w:r w:rsidRPr="008820DC">
        <w:rPr>
          <w:rFonts w:cs="Arial"/>
          <w:szCs w:val="22"/>
        </w:rPr>
        <w:t>in certain circumstances without consulting the Supplier; or</w:t>
      </w:r>
      <w:bookmarkEnd w:id="56"/>
    </w:p>
    <w:p w14:paraId="1E27A08C" w14:textId="77777777" w:rsidR="00887A6C" w:rsidRPr="008820DC" w:rsidRDefault="00887A6C" w:rsidP="004F44F1">
      <w:pPr>
        <w:pStyle w:val="MRheading3"/>
        <w:spacing w:before="60" w:after="160" w:line="276" w:lineRule="auto"/>
        <w:rPr>
          <w:rFonts w:cs="Arial"/>
          <w:szCs w:val="22"/>
        </w:rPr>
      </w:pPr>
      <w:r w:rsidRPr="008820DC">
        <w:rPr>
          <w:rFonts w:cs="Arial"/>
          <w:szCs w:val="22"/>
        </w:rPr>
        <w:t>following consultation with the Supplier and having taken its views into account,</w:t>
      </w:r>
    </w:p>
    <w:p w14:paraId="7146E316" w14:textId="6BC986AE" w:rsidR="00887A6C" w:rsidRPr="008820DC" w:rsidRDefault="00887A6C" w:rsidP="004F44F1">
      <w:pPr>
        <w:pStyle w:val="MRheading2"/>
        <w:numPr>
          <w:ilvl w:val="0"/>
          <w:numId w:val="0"/>
        </w:numPr>
        <w:spacing w:before="60" w:after="160" w:line="276" w:lineRule="auto"/>
        <w:ind w:left="720"/>
        <w:rPr>
          <w:rFonts w:cs="Arial"/>
          <w:szCs w:val="22"/>
        </w:rPr>
      </w:pPr>
      <w:r w:rsidRPr="008820DC">
        <w:rPr>
          <w:rFonts w:cs="Arial"/>
          <w:szCs w:val="22"/>
        </w:rPr>
        <w:t xml:space="preserve">provided always that where clause </w:t>
      </w:r>
      <w:r w:rsidRPr="008820DC">
        <w:rPr>
          <w:rFonts w:cs="Arial"/>
          <w:szCs w:val="22"/>
        </w:rPr>
        <w:fldChar w:fldCharType="begin"/>
      </w:r>
      <w:r w:rsidRPr="008820DC">
        <w:rPr>
          <w:rFonts w:cs="Arial"/>
          <w:szCs w:val="22"/>
        </w:rPr>
        <w:instrText xml:space="preserve"> REF _Ref381198723 \r \h  \* MERGEFORMAT </w:instrText>
      </w:r>
      <w:r w:rsidRPr="008820DC">
        <w:rPr>
          <w:rFonts w:cs="Arial"/>
          <w:szCs w:val="22"/>
        </w:rPr>
      </w:r>
      <w:r w:rsidRPr="008820DC">
        <w:rPr>
          <w:rFonts w:cs="Arial"/>
          <w:szCs w:val="22"/>
        </w:rPr>
        <w:fldChar w:fldCharType="separate"/>
      </w:r>
      <w:r w:rsidR="005B0B8C">
        <w:rPr>
          <w:rFonts w:cs="Arial"/>
          <w:szCs w:val="22"/>
        </w:rPr>
        <w:t>7.9.1</w:t>
      </w:r>
      <w:r w:rsidRPr="008820DC">
        <w:rPr>
          <w:rFonts w:cs="Arial"/>
          <w:szCs w:val="22"/>
        </w:rPr>
        <w:fldChar w:fldCharType="end"/>
      </w:r>
      <w:r w:rsidRPr="008820DC">
        <w:rPr>
          <w:rFonts w:cs="Arial"/>
          <w:szCs w:val="22"/>
        </w:rPr>
        <w:t xml:space="preserve"> above applies, the British Council shall, in accordance with the recommendations of the </w:t>
      </w:r>
      <w:r w:rsidR="00A75866">
        <w:rPr>
          <w:rFonts w:cs="Arial"/>
          <w:szCs w:val="22"/>
        </w:rPr>
        <w:t>applicable codes of practice issued under the FOIA</w:t>
      </w:r>
      <w:r w:rsidRPr="008820DC">
        <w:rPr>
          <w:rFonts w:cs="Arial"/>
          <w:szCs w:val="22"/>
        </w:rPr>
        <w:t>, take reasonable steps to draw this to the attention of the Supplier after any such disclosure.</w:t>
      </w:r>
    </w:p>
    <w:p w14:paraId="4782C717" w14:textId="2424210E" w:rsidR="00887A6C" w:rsidRPr="008820DC" w:rsidRDefault="00887A6C" w:rsidP="004F44F1">
      <w:pPr>
        <w:pStyle w:val="MRheading2"/>
        <w:spacing w:before="60" w:after="160" w:line="276" w:lineRule="auto"/>
        <w:rPr>
          <w:rFonts w:cs="Arial"/>
          <w:szCs w:val="22"/>
        </w:rPr>
      </w:pPr>
      <w:r w:rsidRPr="008820DC">
        <w:rPr>
          <w:rFonts w:cs="Arial"/>
          <w:szCs w:val="22"/>
        </w:rPr>
        <w:t xml:space="preserve">The provisions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5B0B8C">
        <w:rPr>
          <w:rFonts w:cs="Arial"/>
          <w:szCs w:val="22"/>
        </w:rPr>
        <w:t>7</w:t>
      </w:r>
      <w:r w:rsidRPr="008820DC">
        <w:rPr>
          <w:rFonts w:cs="Arial"/>
          <w:szCs w:val="22"/>
        </w:rPr>
        <w:fldChar w:fldCharType="end"/>
      </w:r>
      <w:r w:rsidRPr="008820DC">
        <w:rPr>
          <w:rFonts w:cs="Arial"/>
          <w:szCs w:val="22"/>
        </w:rPr>
        <w:t xml:space="preserve"> shall survive the termination of this Agreement, however arising.</w:t>
      </w:r>
    </w:p>
    <w:p w14:paraId="7F1CA02F" w14:textId="77777777" w:rsidR="00887A6C" w:rsidRPr="008820DC" w:rsidRDefault="00887A6C" w:rsidP="004F44F1">
      <w:pPr>
        <w:pStyle w:val="MRheading1"/>
        <w:spacing w:before="60" w:after="160" w:line="276" w:lineRule="auto"/>
        <w:rPr>
          <w:rFonts w:cs="Arial"/>
          <w:szCs w:val="22"/>
        </w:rPr>
      </w:pPr>
      <w:bookmarkStart w:id="57" w:name="_Ref172690718"/>
      <w:bookmarkStart w:id="58" w:name="_Toc207776112"/>
      <w:bookmarkStart w:id="59" w:name="_Toc207776260"/>
      <w:r w:rsidRPr="008820DC">
        <w:rPr>
          <w:rFonts w:cs="Arial"/>
          <w:szCs w:val="22"/>
        </w:rPr>
        <w:t>Limitation of Liability</w:t>
      </w:r>
      <w:bookmarkEnd w:id="57"/>
      <w:bookmarkEnd w:id="58"/>
      <w:bookmarkEnd w:id="59"/>
    </w:p>
    <w:p w14:paraId="083A1B52" w14:textId="77777777" w:rsidR="00887A6C" w:rsidRPr="008820DC" w:rsidRDefault="00887A6C" w:rsidP="004F44F1">
      <w:pPr>
        <w:pStyle w:val="MRheading2"/>
        <w:spacing w:before="60" w:after="160" w:line="276" w:lineRule="auto"/>
        <w:rPr>
          <w:rFonts w:cs="Arial"/>
          <w:szCs w:val="22"/>
        </w:rPr>
      </w:pPr>
      <w:bookmarkStart w:id="60" w:name="_Ref289085430"/>
      <w:bookmarkStart w:id="61" w:name="_Ref172690799"/>
      <w:r w:rsidRPr="008820D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60"/>
    </w:p>
    <w:p w14:paraId="3836D029" w14:textId="4D770BA1" w:rsidR="00887A6C" w:rsidRPr="008820DC" w:rsidRDefault="00887A6C" w:rsidP="004F44F1">
      <w:pPr>
        <w:pStyle w:val="MRheading2"/>
        <w:spacing w:before="60" w:after="160" w:line="276" w:lineRule="auto"/>
        <w:rPr>
          <w:rFonts w:cs="Arial"/>
          <w:szCs w:val="22"/>
        </w:rPr>
      </w:pPr>
      <w:bookmarkStart w:id="62" w:name="_Ref289085539"/>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sidR="005B0B8C">
        <w:rPr>
          <w:rFonts w:cs="Arial"/>
          <w:szCs w:val="22"/>
        </w:rPr>
        <w:t>8.1</w:t>
      </w:r>
      <w:r w:rsidRPr="008820DC">
        <w:rPr>
          <w:rFonts w:cs="Arial"/>
          <w:szCs w:val="22"/>
        </w:rPr>
        <w:fldChar w:fldCharType="end"/>
      </w:r>
      <w:r w:rsidRPr="008820DC">
        <w:rPr>
          <w:rFonts w:cs="Arial"/>
          <w:szCs w:val="22"/>
        </w:rPr>
        <w:t xml:space="preserve">, neither party shall be liable to the other whether in contract, tort, negligence, breach of statutory duty or otherwise for any indirect loss or damage, </w:t>
      </w:r>
      <w:r w:rsidR="00C73CBC" w:rsidRPr="00C73CBC">
        <w:rPr>
          <w:rFonts w:cs="Arial"/>
          <w:szCs w:val="22"/>
        </w:rPr>
        <w:t xml:space="preserve">multiplication of compensatory damages, punitive or exemplary damages, fines, penalties, fees </w:t>
      </w:r>
      <w:r w:rsidRPr="008820DC">
        <w:rPr>
          <w:rFonts w:cs="Arial"/>
          <w:szCs w:val="22"/>
        </w:rPr>
        <w:t>costs or expenses whatsoever or howsoever arising out of or in connection with this Agreement.</w:t>
      </w:r>
      <w:bookmarkEnd w:id="62"/>
    </w:p>
    <w:p w14:paraId="29DC97A7" w14:textId="7F83E0A7"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sidR="005B0B8C">
        <w:rPr>
          <w:rFonts w:cs="Arial"/>
          <w:szCs w:val="22"/>
        </w:rPr>
        <w:t>8.1</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_Ref289085539 \r \h  \* MERGEFORMAT </w:instrText>
      </w:r>
      <w:r w:rsidRPr="008820DC">
        <w:rPr>
          <w:rFonts w:cs="Arial"/>
          <w:szCs w:val="22"/>
        </w:rPr>
      </w:r>
      <w:r w:rsidRPr="008820DC">
        <w:rPr>
          <w:rFonts w:cs="Arial"/>
          <w:szCs w:val="22"/>
        </w:rPr>
        <w:fldChar w:fldCharType="separate"/>
      </w:r>
      <w:r w:rsidR="005B0B8C">
        <w:rPr>
          <w:rFonts w:cs="Arial"/>
          <w:szCs w:val="22"/>
        </w:rPr>
        <w:t>8.2</w:t>
      </w:r>
      <w:r w:rsidRPr="008820DC">
        <w:rPr>
          <w:rFonts w:cs="Arial"/>
          <w:szCs w:val="22"/>
        </w:rPr>
        <w:fldChar w:fldCharType="end"/>
      </w:r>
      <w:r w:rsidRPr="008820DC">
        <w:rPr>
          <w:rFonts w:cs="Arial"/>
          <w:szCs w:val="22"/>
        </w:rPr>
        <w:t>, the British Council’s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14:paraId="0EB2A495" w14:textId="77777777" w:rsidR="00887A6C" w:rsidRPr="008820DC" w:rsidRDefault="00887A6C" w:rsidP="004F44F1">
      <w:pPr>
        <w:pStyle w:val="MRheading1"/>
        <w:spacing w:before="60" w:after="160" w:line="276" w:lineRule="auto"/>
        <w:rPr>
          <w:rFonts w:cs="Arial"/>
          <w:szCs w:val="22"/>
        </w:rPr>
      </w:pPr>
      <w:bookmarkStart w:id="63" w:name="_Ref172691842"/>
      <w:bookmarkStart w:id="64" w:name="_Toc207776115"/>
      <w:bookmarkStart w:id="65" w:name="_Toc207776263"/>
      <w:bookmarkEnd w:id="61"/>
      <w:r w:rsidRPr="008820DC">
        <w:rPr>
          <w:rFonts w:cs="Arial"/>
          <w:szCs w:val="22"/>
        </w:rPr>
        <w:t>Termination</w:t>
      </w:r>
      <w:bookmarkEnd w:id="63"/>
      <w:bookmarkEnd w:id="64"/>
      <w:bookmarkEnd w:id="65"/>
    </w:p>
    <w:p w14:paraId="7660A378" w14:textId="77777777" w:rsidR="00887A6C" w:rsidRPr="008820DC" w:rsidRDefault="00887A6C" w:rsidP="004F44F1">
      <w:pPr>
        <w:pStyle w:val="MRheading2"/>
        <w:spacing w:before="60" w:after="160" w:line="276" w:lineRule="auto"/>
        <w:rPr>
          <w:rFonts w:cs="Arial"/>
          <w:szCs w:val="22"/>
        </w:rPr>
      </w:pPr>
      <w:r w:rsidRPr="008820DC">
        <w:rPr>
          <w:rFonts w:cs="Arial"/>
          <w:szCs w:val="22"/>
        </w:rPr>
        <w:t>Without prejudice to any other rights or remedies which the British Council may have, the British Council may terminate this Agreement without liability to the Supplier immediately on giving notice to the Supplier if:</w:t>
      </w:r>
    </w:p>
    <w:p w14:paraId="746C2D66" w14:textId="77777777" w:rsidR="00887A6C" w:rsidRPr="008820DC" w:rsidRDefault="00887A6C" w:rsidP="004F44F1">
      <w:pPr>
        <w:pStyle w:val="MRheading3"/>
        <w:spacing w:before="60" w:after="160" w:line="276" w:lineRule="auto"/>
        <w:rPr>
          <w:rFonts w:cs="Arial"/>
          <w:szCs w:val="22"/>
        </w:rPr>
      </w:pPr>
      <w:r w:rsidRPr="008820DC">
        <w:rPr>
          <w:rFonts w:cs="Arial"/>
          <w:szCs w:val="22"/>
        </w:rPr>
        <w:t>the performance of the Services is delayed, hindered or prevented by a Force Majeure Event for a period in excess of 28 days;</w:t>
      </w:r>
    </w:p>
    <w:p w14:paraId="7516972A" w14:textId="77777777" w:rsidR="00887A6C" w:rsidRPr="008820DC" w:rsidRDefault="00887A6C" w:rsidP="004F44F1">
      <w:pPr>
        <w:pStyle w:val="MRheading3"/>
        <w:spacing w:before="60" w:after="160" w:line="276" w:lineRule="auto"/>
        <w:rPr>
          <w:rFonts w:cs="Arial"/>
          <w:szCs w:val="22"/>
        </w:rPr>
      </w:pPr>
      <w:r w:rsidRPr="008820DC">
        <w:rPr>
          <w:rFonts w:cs="Arial"/>
          <w:szCs w:val="22"/>
        </w:rPr>
        <w:t>where the Supplier is a company, there is a change of Control of the Supplier; or</w:t>
      </w:r>
    </w:p>
    <w:p w14:paraId="7EB222DC" w14:textId="77777777" w:rsidR="00887A6C" w:rsidRPr="008820DC" w:rsidRDefault="00887A6C" w:rsidP="004F44F1">
      <w:pPr>
        <w:pStyle w:val="MRheading3"/>
        <w:spacing w:before="60" w:after="160" w:line="276" w:lineRule="auto"/>
        <w:rPr>
          <w:rFonts w:cs="Arial"/>
          <w:szCs w:val="22"/>
        </w:rPr>
      </w:pPr>
      <w:r w:rsidRPr="008820DC">
        <w:rPr>
          <w:rFonts w:cs="Arial"/>
          <w:szCs w:val="22"/>
        </w:rPr>
        <w:t>the Supplier or any Relevant Person is:</w:t>
      </w:r>
    </w:p>
    <w:p w14:paraId="12F054D3" w14:textId="77777777" w:rsidR="00887A6C" w:rsidRPr="008820DC" w:rsidRDefault="00887A6C" w:rsidP="004F44F1">
      <w:pPr>
        <w:pStyle w:val="MRheading4"/>
        <w:spacing w:before="60" w:after="160" w:line="276" w:lineRule="auto"/>
        <w:rPr>
          <w:rFonts w:cs="Arial"/>
          <w:szCs w:val="22"/>
        </w:rPr>
      </w:pPr>
      <w:r w:rsidRPr="008820DC">
        <w:rPr>
          <w:rFonts w:cs="Arial"/>
          <w:szCs w:val="22"/>
        </w:rPr>
        <w:t>incapacitated (including by reason of illness or accident) from providing the Services for an aggregate period of five (5) Working Days in any two (2) week consecutive period;</w:t>
      </w:r>
    </w:p>
    <w:p w14:paraId="28F2E2B8" w14:textId="77777777" w:rsidR="00887A6C" w:rsidRPr="008820DC" w:rsidRDefault="00887A6C" w:rsidP="004F44F1">
      <w:pPr>
        <w:pStyle w:val="MRheading4"/>
        <w:spacing w:before="60" w:after="160" w:line="276" w:lineRule="auto"/>
        <w:rPr>
          <w:rFonts w:cs="Arial"/>
          <w:szCs w:val="22"/>
        </w:rPr>
      </w:pPr>
      <w:r w:rsidRPr="008820DC">
        <w:rPr>
          <w:rFonts w:cs="Arial"/>
          <w:szCs w:val="22"/>
        </w:rPr>
        <w:t xml:space="preserve">convicted of any criminal offence (other than an offence under any road traffic legislation in the United Kingdom or elsewhere for which a fine or non-custodial penalty is imposed); </w:t>
      </w:r>
    </w:p>
    <w:p w14:paraId="08F06BF0" w14:textId="77777777" w:rsidR="00887A6C" w:rsidRPr="008820DC" w:rsidRDefault="00887A6C" w:rsidP="004F44F1">
      <w:pPr>
        <w:pStyle w:val="MRheading4"/>
        <w:spacing w:before="60" w:after="160" w:line="276" w:lineRule="auto"/>
        <w:rPr>
          <w:rFonts w:cs="Arial"/>
          <w:szCs w:val="22"/>
        </w:rPr>
      </w:pPr>
      <w:r w:rsidRPr="008820DC">
        <w:rPr>
          <w:rFonts w:cs="Arial"/>
          <w:szCs w:val="22"/>
        </w:rPr>
        <w:t xml:space="preserve">in the reasonable opinion of the British Council or the </w:t>
      </w:r>
      <w:r w:rsidR="00AA62F4">
        <w:rPr>
          <w:rFonts w:cs="Arial"/>
          <w:szCs w:val="22"/>
        </w:rPr>
        <w:t>End Client,</w:t>
      </w:r>
      <w:r w:rsidRPr="008820DC">
        <w:rPr>
          <w:rFonts w:cs="Arial"/>
          <w:szCs w:val="22"/>
        </w:rPr>
        <w:t xml:space="preserve"> negligent and incompetent in the performance of the Services; or</w:t>
      </w:r>
    </w:p>
    <w:p w14:paraId="0A69876B" w14:textId="77777777" w:rsidR="00887A6C" w:rsidRPr="008820DC" w:rsidRDefault="00887A6C" w:rsidP="004F44F1">
      <w:pPr>
        <w:pStyle w:val="MRheading4"/>
        <w:spacing w:before="60" w:after="160" w:line="276" w:lineRule="auto"/>
        <w:rPr>
          <w:rFonts w:cs="Arial"/>
          <w:szCs w:val="22"/>
        </w:rPr>
      </w:pPr>
      <w:r w:rsidRPr="008820DC">
        <w:rPr>
          <w:rFonts w:cs="Arial"/>
          <w:szCs w:val="22"/>
        </w:rPr>
        <w:t>guilty of any fraud, dishonesty or serious misconduct.</w:t>
      </w:r>
    </w:p>
    <w:p w14:paraId="0D7CD450" w14:textId="77777777" w:rsidR="00887A6C" w:rsidRPr="008820DC" w:rsidRDefault="00887A6C" w:rsidP="004F44F1">
      <w:pPr>
        <w:pStyle w:val="MRheading2"/>
        <w:spacing w:before="60" w:after="160" w:line="276" w:lineRule="auto"/>
        <w:rPr>
          <w:rFonts w:cs="Arial"/>
          <w:szCs w:val="22"/>
        </w:rPr>
      </w:pPr>
      <w:bookmarkStart w:id="66" w:name="_Ref266713809"/>
      <w:bookmarkStart w:id="67" w:name="a660795"/>
      <w:r w:rsidRPr="008820DC">
        <w:rPr>
          <w:rFonts w:cs="Arial"/>
          <w:szCs w:val="22"/>
        </w:rPr>
        <w:t>Either party may give notice in writing to the other terminating this Agreement with immediate effect if:</w:t>
      </w:r>
      <w:bookmarkEnd w:id="66"/>
    </w:p>
    <w:p w14:paraId="08E9BCA2" w14:textId="77777777" w:rsidR="00887A6C" w:rsidRPr="008820DC" w:rsidRDefault="00887A6C" w:rsidP="004F44F1">
      <w:pPr>
        <w:pStyle w:val="MRheading3"/>
        <w:spacing w:before="60" w:after="160" w:line="276" w:lineRule="auto"/>
        <w:rPr>
          <w:rFonts w:cs="Arial"/>
          <w:szCs w:val="22"/>
        </w:rPr>
      </w:pPr>
      <w:r w:rsidRPr="008820DC">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r w:rsidR="009B6C11">
        <w:rPr>
          <w:rFonts w:cs="Arial"/>
          <w:szCs w:val="22"/>
        </w:rPr>
        <w:t xml:space="preserve"> or</w:t>
      </w:r>
    </w:p>
    <w:p w14:paraId="09F655D7" w14:textId="77777777" w:rsidR="00887A6C" w:rsidRPr="008820DC" w:rsidRDefault="00887A6C" w:rsidP="004F44F1">
      <w:pPr>
        <w:pStyle w:val="MRheading3"/>
        <w:spacing w:before="60" w:after="160" w:line="276" w:lineRule="auto"/>
        <w:rPr>
          <w:rFonts w:cs="Arial"/>
          <w:szCs w:val="22"/>
        </w:rPr>
      </w:pPr>
      <w:r w:rsidRPr="008820DC">
        <w:rPr>
          <w:rFonts w:cs="Arial"/>
          <w:szCs w:val="22"/>
        </w:rPr>
        <w:t>the other party becomes (or, in the reasonable opinion of the terminating party, is at serious risk of becoming) insolvent or unable to pay its debts as they fall due.</w:t>
      </w:r>
    </w:p>
    <w:p w14:paraId="4A47DB6B" w14:textId="77777777" w:rsidR="00887A6C" w:rsidRDefault="00887A6C" w:rsidP="004F44F1">
      <w:pPr>
        <w:pStyle w:val="MRheading2"/>
        <w:spacing w:before="60" w:after="160" w:line="276" w:lineRule="auto"/>
        <w:rPr>
          <w:rFonts w:cs="Arial"/>
          <w:szCs w:val="22"/>
        </w:rPr>
      </w:pPr>
      <w:r w:rsidRPr="008820DC">
        <w:rPr>
          <w:rFonts w:cs="Arial"/>
          <w:szCs w:val="22"/>
        </w:rPr>
        <w:t>The British Council shall be entitled to terminate this Agreement at any time by serving not less than 30 days’ written notice on the Supplier.</w:t>
      </w:r>
    </w:p>
    <w:p w14:paraId="41B96832" w14:textId="77777777" w:rsidR="00AA62F4" w:rsidRPr="00AA62F4" w:rsidRDefault="00AA62F4" w:rsidP="004F44F1">
      <w:pPr>
        <w:pStyle w:val="MRheading2"/>
        <w:spacing w:before="60" w:after="160" w:line="276" w:lineRule="auto"/>
        <w:rPr>
          <w:rFonts w:cs="Arial"/>
          <w:szCs w:val="22"/>
        </w:rPr>
      </w:pPr>
      <w:r w:rsidRPr="00AA62F4">
        <w:rPr>
          <w:rFonts w:cs="Arial"/>
          <w:szCs w:val="22"/>
        </w:rPr>
        <w:t xml:space="preserve">The British Council shall be entitled to terminate this Agreement at any time with immediate effect (or with effect from such time as the British Council specifies in its notice of termination) by serving written notice on the Supplier if: </w:t>
      </w:r>
    </w:p>
    <w:p w14:paraId="00DF1538" w14:textId="77777777" w:rsidR="00AA62F4" w:rsidRPr="00AA62F4" w:rsidRDefault="00AA62F4" w:rsidP="004F44F1">
      <w:pPr>
        <w:pStyle w:val="MRheading3"/>
        <w:spacing w:before="60" w:after="160" w:line="276" w:lineRule="auto"/>
        <w:ind w:left="1797" w:hanging="1077"/>
      </w:pPr>
      <w:r w:rsidRPr="00AA62F4">
        <w:t>the British Council’s agreement with the End Client relating to the Services terminates;</w:t>
      </w:r>
    </w:p>
    <w:p w14:paraId="093DAAA9" w14:textId="77777777" w:rsidR="00A64BC9" w:rsidRDefault="00A64BC9" w:rsidP="004F44F1">
      <w:pPr>
        <w:pStyle w:val="MRheading3"/>
        <w:spacing w:before="60" w:after="160" w:line="276" w:lineRule="auto"/>
        <w:ind w:left="1797" w:hanging="1077"/>
      </w:pPr>
      <w:r>
        <w:t>the End Client or a provider of funding to the British Council for the Services instructs the British Council in writing to terminate this Agreement; or</w:t>
      </w:r>
    </w:p>
    <w:p w14:paraId="1DC8DA68" w14:textId="77777777" w:rsidR="00AA62F4" w:rsidRPr="008820DC" w:rsidRDefault="00AA62F4" w:rsidP="004F44F1">
      <w:pPr>
        <w:pStyle w:val="MRheading3"/>
        <w:spacing w:before="60" w:after="160" w:line="276" w:lineRule="auto"/>
        <w:ind w:left="1797" w:hanging="1077"/>
      </w:pPr>
      <w:r w:rsidRPr="00AA62F4">
        <w:t>if the funding for the Services is otherwise withdrawn or ceases.</w:t>
      </w:r>
    </w:p>
    <w:bookmarkEnd w:id="67"/>
    <w:p w14:paraId="3D6F91EC" w14:textId="77777777" w:rsidR="00887A6C" w:rsidRDefault="00887A6C" w:rsidP="004F44F1">
      <w:pPr>
        <w:pStyle w:val="MRheading2"/>
        <w:spacing w:before="60" w:after="160" w:line="276" w:lineRule="auto"/>
        <w:rPr>
          <w:rFonts w:cs="Arial"/>
          <w:szCs w:val="22"/>
        </w:rPr>
      </w:pPr>
      <w:r w:rsidRPr="008820DC">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7C3DED86" w14:textId="2D83F9E0" w:rsidR="009312CE" w:rsidRPr="009312CE" w:rsidRDefault="009312CE" w:rsidP="004F44F1">
      <w:pPr>
        <w:pStyle w:val="MRheading2"/>
        <w:spacing w:before="60" w:after="160" w:line="276" w:lineRule="auto"/>
        <w:rPr>
          <w:rFonts w:cs="Arial"/>
          <w:szCs w:val="22"/>
        </w:rPr>
      </w:pPr>
      <w:r w:rsidRPr="00691B5C">
        <w:rPr>
          <w:rFonts w:cs="Arial"/>
          <w:szCs w:val="22"/>
        </w:rPr>
        <w:t xml:space="preserve">The British Council shall pay the Charges up to the effective date of termination.  In addition, if the Agreement is terminated by the British Council pursuant to paragraph </w:t>
      </w:r>
      <w:r w:rsidR="00722EC8">
        <w:rPr>
          <w:rFonts w:cs="Arial"/>
          <w:szCs w:val="22"/>
        </w:rPr>
        <w:fldChar w:fldCharType="begin"/>
      </w:r>
      <w:r w:rsidR="00722EC8">
        <w:rPr>
          <w:rFonts w:cs="Arial"/>
          <w:szCs w:val="22"/>
        </w:rPr>
        <w:instrText xml:space="preserve"> REF _Ref266438256 \r \h </w:instrText>
      </w:r>
      <w:r w:rsidR="00174757">
        <w:rPr>
          <w:rFonts w:cs="Arial"/>
          <w:szCs w:val="22"/>
        </w:rPr>
        <w:instrText xml:space="preserve"> \* MERGEFORMAT </w:instrText>
      </w:r>
      <w:r w:rsidR="00722EC8">
        <w:rPr>
          <w:rFonts w:cs="Arial"/>
          <w:szCs w:val="22"/>
        </w:rPr>
      </w:r>
      <w:r w:rsidR="00722EC8">
        <w:rPr>
          <w:rFonts w:cs="Arial"/>
          <w:szCs w:val="22"/>
        </w:rPr>
        <w:fldChar w:fldCharType="separate"/>
      </w:r>
      <w:r w:rsidR="005B0B8C">
        <w:rPr>
          <w:rFonts w:cs="Arial"/>
          <w:szCs w:val="22"/>
        </w:rPr>
        <w:t>1.2</w:t>
      </w:r>
      <w:r w:rsidR="00722EC8">
        <w:rPr>
          <w:rFonts w:cs="Arial"/>
          <w:szCs w:val="22"/>
        </w:rPr>
        <w:fldChar w:fldCharType="end"/>
      </w:r>
      <w:r w:rsidR="00722EC8">
        <w:rPr>
          <w:rFonts w:cs="Arial"/>
          <w:szCs w:val="22"/>
        </w:rPr>
        <w:t xml:space="preserve"> </w:t>
      </w:r>
      <w:r w:rsidRPr="00691B5C">
        <w:rPr>
          <w:rFonts w:cs="Arial"/>
          <w:szCs w:val="22"/>
        </w:rPr>
        <w:t xml:space="preserve">of the Special Terms </w:t>
      </w:r>
      <w:r w:rsidR="009B2D81">
        <w:rPr>
          <w:rFonts w:cs="Arial"/>
          <w:szCs w:val="22"/>
        </w:rPr>
        <w:t>(Schedule 1</w:t>
      </w:r>
      <w:r w:rsidRPr="00691B5C">
        <w:rPr>
          <w:rFonts w:cs="Arial"/>
          <w:szCs w:val="22"/>
        </w:rPr>
        <w:t xml:space="preserve">) or by the </w:t>
      </w:r>
      <w:r>
        <w:rPr>
          <w:rFonts w:cs="Arial"/>
          <w:szCs w:val="22"/>
        </w:rPr>
        <w:t>Supplier</w:t>
      </w:r>
      <w:r w:rsidRPr="00691B5C">
        <w:rPr>
          <w:rFonts w:cs="Arial"/>
          <w:szCs w:val="22"/>
        </w:rPr>
        <w:t xml:space="preserve"> pursuant to clause </w:t>
      </w:r>
      <w:r w:rsidRPr="00691B5C">
        <w:rPr>
          <w:rFonts w:cs="Arial"/>
          <w:szCs w:val="22"/>
        </w:rPr>
        <w:fldChar w:fldCharType="begin"/>
      </w:r>
      <w:r w:rsidRPr="00691B5C">
        <w:rPr>
          <w:rFonts w:cs="Arial"/>
          <w:szCs w:val="22"/>
        </w:rPr>
        <w:instrText xml:space="preserve"> REF _Ref266713809 \r \h  \* MERGEFORMAT </w:instrText>
      </w:r>
      <w:r w:rsidRPr="00691B5C">
        <w:rPr>
          <w:rFonts w:cs="Arial"/>
          <w:szCs w:val="22"/>
        </w:rPr>
      </w:r>
      <w:r w:rsidRPr="00691B5C">
        <w:rPr>
          <w:rFonts w:cs="Arial"/>
          <w:szCs w:val="22"/>
        </w:rPr>
        <w:fldChar w:fldCharType="separate"/>
      </w:r>
      <w:r w:rsidR="005B0B8C">
        <w:rPr>
          <w:rFonts w:cs="Arial"/>
          <w:szCs w:val="22"/>
        </w:rPr>
        <w:t>9.2</w:t>
      </w:r>
      <w:r w:rsidRPr="00691B5C">
        <w:rPr>
          <w:rFonts w:cs="Arial"/>
          <w:szCs w:val="22"/>
        </w:rPr>
        <w:fldChar w:fldCharType="end"/>
      </w:r>
      <w:r w:rsidRPr="00691B5C">
        <w:rPr>
          <w:rFonts w:cs="Arial"/>
          <w:szCs w:val="22"/>
        </w:rPr>
        <w:t xml:space="preserve"> above, the British Council shall reimburse the </w:t>
      </w:r>
      <w:r>
        <w:rPr>
          <w:rFonts w:cs="Arial"/>
          <w:szCs w:val="22"/>
        </w:rPr>
        <w:t>Supplier</w:t>
      </w:r>
      <w:r w:rsidRPr="00691B5C">
        <w:rPr>
          <w:rFonts w:cs="Arial"/>
          <w:szCs w:val="22"/>
        </w:rPr>
        <w:t xml:space="preserve"> for the reasonable costs or expenses that the </w:t>
      </w:r>
      <w:r>
        <w:rPr>
          <w:rFonts w:cs="Arial"/>
          <w:szCs w:val="22"/>
        </w:rPr>
        <w:t>Supplier</w:t>
      </w:r>
      <w:r w:rsidRPr="00691B5C">
        <w:rPr>
          <w:rFonts w:cs="Arial"/>
          <w:szCs w:val="22"/>
        </w:rPr>
        <w:t xml:space="preserve"> can demonstrate that it has properly incurred specifically for the purposes of the Project and which it cannot recover or which it cannot utilise in connection with another British Council project provided that the </w:t>
      </w:r>
      <w:r>
        <w:rPr>
          <w:rFonts w:cs="Arial"/>
          <w:szCs w:val="22"/>
        </w:rPr>
        <w:t>Supplier</w:t>
      </w:r>
      <w:r w:rsidRPr="00691B5C">
        <w:rPr>
          <w:rFonts w:cs="Arial"/>
          <w:szCs w:val="22"/>
        </w:rPr>
        <w:t xml:space="preserve"> shall use its reasonable endeavours to mitigate the level of such costs and expenses.</w:t>
      </w:r>
    </w:p>
    <w:p w14:paraId="595EABFF" w14:textId="77777777" w:rsidR="006B0266" w:rsidRPr="00AA2D32" w:rsidRDefault="006B0266" w:rsidP="00FE5E6E">
      <w:pPr>
        <w:pStyle w:val="MRheading1"/>
        <w:spacing w:before="60" w:after="160" w:line="276" w:lineRule="auto"/>
        <w:rPr>
          <w:rFonts w:cs="Arial"/>
          <w:szCs w:val="22"/>
        </w:rPr>
      </w:pPr>
      <w:bookmarkStart w:id="68" w:name="_Ref172432194"/>
      <w:bookmarkStart w:id="69" w:name="_Toc207776120"/>
      <w:bookmarkStart w:id="70" w:name="_Toc207776268"/>
      <w:bookmarkStart w:id="71" w:name="_Ref122338597"/>
      <w:bookmarkStart w:id="72" w:name="_Hlk122345949"/>
      <w:r w:rsidRPr="00AA2D32">
        <w:rPr>
          <w:rFonts w:cs="Arial"/>
          <w:szCs w:val="22"/>
        </w:rPr>
        <w:t>Data Pro</w:t>
      </w:r>
      <w:bookmarkEnd w:id="68"/>
      <w:bookmarkEnd w:id="69"/>
      <w:bookmarkEnd w:id="70"/>
      <w:r w:rsidRPr="00AA2D32">
        <w:rPr>
          <w:rFonts w:cs="Arial"/>
          <w:szCs w:val="22"/>
        </w:rPr>
        <w:t>cessing</w:t>
      </w:r>
      <w:bookmarkEnd w:id="71"/>
    </w:p>
    <w:p w14:paraId="1FF94535" w14:textId="4D6A9C24" w:rsidR="006B0266" w:rsidRDefault="006B0266" w:rsidP="00FE5E6E">
      <w:pPr>
        <w:pStyle w:val="MRheading2"/>
        <w:tabs>
          <w:tab w:val="num" w:pos="1492"/>
        </w:tabs>
        <w:spacing w:before="60" w:after="160" w:line="276" w:lineRule="auto"/>
        <w:rPr>
          <w:rFonts w:cs="Arial"/>
          <w:szCs w:val="22"/>
        </w:rPr>
      </w:pPr>
      <w:bookmarkStart w:id="73" w:name="_Ref121386908"/>
      <w:bookmarkStart w:id="74" w:name="_Hlk122345907"/>
      <w:r w:rsidRPr="00AA2D32">
        <w:rPr>
          <w:rFonts w:cs="Arial"/>
          <w:szCs w:val="22"/>
        </w:rPr>
        <w:t xml:space="preserve">Clauses </w:t>
      </w:r>
      <w:r w:rsidR="006E4725">
        <w:rPr>
          <w:rFonts w:cs="Arial"/>
          <w:szCs w:val="22"/>
        </w:rPr>
        <w:fldChar w:fldCharType="begin"/>
      </w:r>
      <w:r w:rsidR="006E4725">
        <w:rPr>
          <w:rFonts w:cs="Arial"/>
          <w:szCs w:val="22"/>
        </w:rPr>
        <w:instrText xml:space="preserve"> REF _Ref121386908 \r \h </w:instrText>
      </w:r>
      <w:r w:rsidR="006E4725">
        <w:rPr>
          <w:rFonts w:cs="Arial"/>
          <w:szCs w:val="22"/>
        </w:rPr>
      </w:r>
      <w:r w:rsidR="006E4725">
        <w:rPr>
          <w:rFonts w:cs="Arial"/>
          <w:szCs w:val="22"/>
        </w:rPr>
        <w:fldChar w:fldCharType="separate"/>
      </w:r>
      <w:r w:rsidR="005B0B8C">
        <w:rPr>
          <w:rFonts w:cs="Arial"/>
          <w:szCs w:val="22"/>
        </w:rPr>
        <w:t>10.1</w:t>
      </w:r>
      <w:r w:rsidR="006E4725">
        <w:rPr>
          <w:rFonts w:cs="Arial"/>
          <w:szCs w:val="22"/>
        </w:rPr>
        <w:fldChar w:fldCharType="end"/>
      </w:r>
      <w:r w:rsidRPr="00AA2D32">
        <w:rPr>
          <w:rFonts w:cs="Arial"/>
          <w:szCs w:val="22"/>
        </w:rPr>
        <w:t xml:space="preserve"> to </w:t>
      </w:r>
      <w:r w:rsidR="00D15EE2">
        <w:rPr>
          <w:rFonts w:cs="Arial"/>
          <w:szCs w:val="22"/>
        </w:rPr>
        <w:fldChar w:fldCharType="begin"/>
      </w:r>
      <w:r w:rsidR="00D15EE2">
        <w:rPr>
          <w:rFonts w:cs="Arial"/>
          <w:szCs w:val="22"/>
        </w:rPr>
        <w:instrText xml:space="preserve"> REF _Ref124418041 \r \h </w:instrText>
      </w:r>
      <w:r w:rsidR="00D15EE2">
        <w:rPr>
          <w:rFonts w:cs="Arial"/>
          <w:szCs w:val="22"/>
        </w:rPr>
      </w:r>
      <w:r w:rsidR="00D15EE2">
        <w:rPr>
          <w:rFonts w:cs="Arial"/>
          <w:szCs w:val="22"/>
        </w:rPr>
        <w:fldChar w:fldCharType="separate"/>
      </w:r>
      <w:r w:rsidR="005B0B8C">
        <w:rPr>
          <w:rFonts w:cs="Arial"/>
          <w:szCs w:val="22"/>
        </w:rPr>
        <w:t>10.12</w:t>
      </w:r>
      <w:r w:rsidR="00D15EE2">
        <w:rPr>
          <w:rFonts w:cs="Arial"/>
          <w:szCs w:val="22"/>
        </w:rPr>
        <w:fldChar w:fldCharType="end"/>
      </w:r>
      <w:r w:rsidR="00D15EE2">
        <w:rPr>
          <w:rFonts w:cs="Arial"/>
          <w:szCs w:val="22"/>
        </w:rPr>
        <w:t xml:space="preserve"> </w:t>
      </w:r>
      <w:r w:rsidRPr="00AA2D32">
        <w:rPr>
          <w:rFonts w:cs="Arial"/>
          <w:szCs w:val="22"/>
        </w:rPr>
        <w:t>apply to the Processing of Personal Data within the United Kingdom (UK) or the European Economic Area or any country deemed to provide an adequate level of protection under Article 45 of the EU GDPR and Article 45 of the UK GDPR.</w:t>
      </w:r>
      <w:bookmarkEnd w:id="73"/>
    </w:p>
    <w:p w14:paraId="34615F93" w14:textId="77777777" w:rsidR="00FE5E6E" w:rsidRPr="009E2E6E" w:rsidRDefault="00FE5E6E" w:rsidP="00FE5E6E">
      <w:pPr>
        <w:pStyle w:val="MRheading2"/>
        <w:spacing w:before="60" w:after="160" w:line="276" w:lineRule="auto"/>
        <w:rPr>
          <w:lang w:val="en-US" w:eastAsia="en-US"/>
        </w:rPr>
      </w:pPr>
      <w:bookmarkStart w:id="75" w:name="_Ref511306894"/>
      <w:r w:rsidRPr="009E2E6E">
        <w:t xml:space="preserve">In this </w:t>
      </w:r>
      <w:r>
        <w:t>clause</w:t>
      </w:r>
      <w:r w:rsidRPr="009E2E6E">
        <w:t>:</w:t>
      </w:r>
      <w:bookmarkEnd w:id="75"/>
    </w:p>
    <w:p w14:paraId="169C4BBE" w14:textId="77777777" w:rsidR="00FE5E6E" w:rsidRPr="003F16A1" w:rsidRDefault="00FE5E6E" w:rsidP="00FE5E6E">
      <w:pPr>
        <w:spacing w:before="60" w:after="160" w:line="276" w:lineRule="auto"/>
        <w:ind w:left="720"/>
      </w:pPr>
      <w:r w:rsidRPr="003F16A1">
        <w:t>“</w:t>
      </w:r>
      <w:r w:rsidRPr="003F16A1">
        <w:rPr>
          <w:b/>
        </w:rPr>
        <w:t>Controller</w:t>
      </w:r>
      <w:r w:rsidRPr="003F16A1">
        <w:t>” means a “controller” for the purposes of the GDPR (as such legislation is applicable);</w:t>
      </w:r>
    </w:p>
    <w:p w14:paraId="05127A7D" w14:textId="77777777" w:rsidR="00FE5E6E" w:rsidRPr="003F16A1" w:rsidRDefault="00FE5E6E" w:rsidP="00FE5E6E">
      <w:pPr>
        <w:spacing w:before="60" w:after="160" w:line="276" w:lineRule="auto"/>
        <w:ind w:left="720"/>
      </w:pPr>
      <w:r w:rsidRPr="003F16A1">
        <w:t>“</w:t>
      </w:r>
      <w:r w:rsidRPr="003F16A1">
        <w:rPr>
          <w:b/>
        </w:rPr>
        <w:t>Data Protection Legislation</w:t>
      </w:r>
      <w:r w:rsidRPr="003F16A1">
        <w:t xml:space="preserve">” </w:t>
      </w:r>
      <w:r w:rsidRPr="00DA0D89">
        <w:t>shall mean</w:t>
      </w:r>
      <w:r>
        <w:t xml:space="preserve"> </w:t>
      </w:r>
      <w:r w:rsidRPr="003F16A1">
        <w:t>any applicable law relating to the processing, privacy and use of Personal Data, as app</w:t>
      </w:r>
      <w:r>
        <w:t>licable to either party or the Services</w:t>
      </w:r>
      <w:r w:rsidRPr="003F16A1">
        <w:t xml:space="preserve"> under </w:t>
      </w:r>
      <w:r w:rsidRPr="00174757">
        <w:rPr>
          <w:rFonts w:cs="Arial"/>
          <w:szCs w:val="22"/>
        </w:rPr>
        <w:t>this</w:t>
      </w:r>
      <w:r w:rsidRPr="003F16A1">
        <w:t xml:space="preserve"> Agreement, including </w:t>
      </w:r>
      <w:r>
        <w:t>the DPA and/</w:t>
      </w:r>
      <w:r w:rsidRPr="003F16A1">
        <w:t xml:space="preserve">or </w:t>
      </w:r>
      <w:r>
        <w:t>the GDPR, and</w:t>
      </w:r>
      <w:r w:rsidRPr="003F16A1">
        <w:t>/or any corresponding or equivalent national laws or regulations; and any laws which implement any such laws; and any laws that replace, extend, re-enact, consolidate or amend any of the foregoing; all guidance, guidelines, codes of practice and codes of</w:t>
      </w:r>
      <w:r>
        <w:t xml:space="preserve"> conduct issued by any relevant</w:t>
      </w:r>
      <w:r w:rsidRPr="003F16A1">
        <w:t xml:space="preserve"> regulator, authority or body responsible for administering Data Protection Legislation (in each case whether or not legally binding);</w:t>
      </w:r>
    </w:p>
    <w:p w14:paraId="30F1C54F" w14:textId="77777777" w:rsidR="00FE5E6E" w:rsidRPr="003F16A1" w:rsidRDefault="00FE5E6E" w:rsidP="00FE5E6E">
      <w:pPr>
        <w:spacing w:before="60" w:after="160" w:line="276" w:lineRule="auto"/>
        <w:ind w:left="720"/>
      </w:pPr>
      <w:r w:rsidRPr="003F16A1">
        <w:t>“</w:t>
      </w:r>
      <w:r w:rsidRPr="003F16A1">
        <w:rPr>
          <w:b/>
        </w:rPr>
        <w:t>Data Subject</w:t>
      </w:r>
      <w:r w:rsidRPr="003F16A1">
        <w:t xml:space="preserve">” </w:t>
      </w:r>
      <w:r w:rsidRPr="00174757">
        <w:rPr>
          <w:rFonts w:cs="Arial"/>
          <w:szCs w:val="22"/>
        </w:rPr>
        <w:t>has</w:t>
      </w:r>
      <w:r w:rsidRPr="003F16A1">
        <w:t xml:space="preserve"> the same meaning as in the Data Protection Legislation;</w:t>
      </w:r>
    </w:p>
    <w:p w14:paraId="462B2E82" w14:textId="469EB15A" w:rsidR="00FE5E6E" w:rsidRDefault="00FE5E6E" w:rsidP="00FE5E6E">
      <w:pPr>
        <w:spacing w:before="60" w:after="160" w:line="276" w:lineRule="auto"/>
        <w:ind w:left="720"/>
      </w:pPr>
      <w:r w:rsidRPr="003F16A1">
        <w:t>“</w:t>
      </w:r>
      <w:r w:rsidRPr="003F16A1">
        <w:rPr>
          <w:b/>
        </w:rPr>
        <w:t>DPA</w:t>
      </w:r>
      <w:r w:rsidRPr="003F16A1">
        <w:t>” means</w:t>
      </w:r>
      <w:r>
        <w:t xml:space="preserve"> the </w:t>
      </w:r>
      <w:r w:rsidRPr="00174757">
        <w:rPr>
          <w:rFonts w:cs="Arial"/>
          <w:szCs w:val="22"/>
        </w:rPr>
        <w:t>UK</w:t>
      </w:r>
      <w:r>
        <w:t xml:space="preserve"> Data Protection Act 2018</w:t>
      </w:r>
      <w:r w:rsidRPr="003F16A1">
        <w:t>;</w:t>
      </w:r>
    </w:p>
    <w:p w14:paraId="5106B37C" w14:textId="24EDEAF4" w:rsidR="00D15EE2" w:rsidRPr="003F16A1" w:rsidRDefault="00D15EE2" w:rsidP="00FE5E6E">
      <w:pPr>
        <w:spacing w:before="60" w:after="160" w:line="276" w:lineRule="auto"/>
        <w:ind w:left="720"/>
      </w:pPr>
      <w:r w:rsidRPr="00D15EE2">
        <w:t>“</w:t>
      </w:r>
      <w:r w:rsidRPr="00D15EE2">
        <w:rPr>
          <w:b/>
          <w:bCs/>
        </w:rPr>
        <w:t>EU GDPR</w:t>
      </w:r>
      <w:r w:rsidRPr="00D15EE2">
        <w:t>” means the General Data Protection Regulation (EU) 2016/679;</w:t>
      </w:r>
    </w:p>
    <w:p w14:paraId="01A3FDA8" w14:textId="44B0E6F6" w:rsidR="00FE5E6E" w:rsidRPr="003F16A1" w:rsidRDefault="00FE5E6E" w:rsidP="00FE5E6E">
      <w:pPr>
        <w:spacing w:before="60" w:after="160" w:line="276" w:lineRule="auto"/>
        <w:ind w:left="720"/>
      </w:pPr>
      <w:r w:rsidRPr="003F16A1">
        <w:t>“</w:t>
      </w:r>
      <w:r w:rsidRPr="003F16A1">
        <w:rPr>
          <w:b/>
        </w:rPr>
        <w:t>GDPR</w:t>
      </w:r>
      <w:r w:rsidRPr="003F16A1">
        <w:t xml:space="preserve">” </w:t>
      </w:r>
      <w:r w:rsidR="00D15EE2" w:rsidRPr="00D15EE2">
        <w:t>means, as applicable, the EU GDPR or the UK GDPR;</w:t>
      </w:r>
    </w:p>
    <w:p w14:paraId="0B46D400" w14:textId="77777777" w:rsidR="00FE5E6E" w:rsidRPr="003F16A1" w:rsidRDefault="00FE5E6E" w:rsidP="00FE5E6E">
      <w:pPr>
        <w:spacing w:before="60" w:after="160" w:line="276" w:lineRule="auto"/>
        <w:ind w:left="720"/>
      </w:pPr>
      <w:r w:rsidRPr="003F16A1">
        <w:t>“</w:t>
      </w:r>
      <w:r w:rsidRPr="003F16A1">
        <w:rPr>
          <w:b/>
        </w:rPr>
        <w:t>Personal Data</w:t>
      </w:r>
      <w:r w:rsidRPr="003F16A1">
        <w:t>” means “personal data” (as defined in the Data Protection Legislation) that are Processed under this Agreement;</w:t>
      </w:r>
    </w:p>
    <w:p w14:paraId="373FBFCB" w14:textId="77777777" w:rsidR="00FE5E6E" w:rsidRPr="003F16A1" w:rsidRDefault="00FE5E6E" w:rsidP="00FE5E6E">
      <w:pPr>
        <w:spacing w:before="60" w:after="160" w:line="276" w:lineRule="auto"/>
        <w:ind w:left="720"/>
      </w:pPr>
      <w:r w:rsidRPr="003F16A1">
        <w:t>“</w:t>
      </w:r>
      <w:r w:rsidRPr="003F16A1">
        <w:rPr>
          <w:b/>
        </w:rPr>
        <w:t>Personal Data Breach</w:t>
      </w:r>
      <w:r w:rsidRPr="003F16A1">
        <w:t>” means a breach of security leading to the accidental or unlawful destruction, corruption, loss, alteration, unauthorised disclosure of unauthorised access, attempted access (physical or otherwise) or access to, Personal Data transmitted, stored or otherwise processed;</w:t>
      </w:r>
    </w:p>
    <w:p w14:paraId="23ADB224" w14:textId="77777777" w:rsidR="00FE5E6E" w:rsidRPr="003F16A1" w:rsidRDefault="00FE5E6E" w:rsidP="00FE5E6E">
      <w:pPr>
        <w:spacing w:before="60" w:after="160" w:line="276" w:lineRule="auto"/>
        <w:ind w:left="720"/>
      </w:pPr>
      <w:r w:rsidRPr="003F16A1">
        <w:t>“</w:t>
      </w:r>
      <w:r w:rsidRPr="003F16A1">
        <w:rPr>
          <w:b/>
        </w:rPr>
        <w:t>Processing</w:t>
      </w:r>
      <w:r w:rsidRPr="003F16A1">
        <w:t>” has the same meaning as in the Data Protection Legislation and “Process” and “Processed” sha</w:t>
      </w:r>
      <w:r>
        <w:t xml:space="preserve">ll be construed accordingly; </w:t>
      </w:r>
    </w:p>
    <w:p w14:paraId="5997D3B6" w14:textId="77777777" w:rsidR="00FE5E6E" w:rsidRPr="003F16A1" w:rsidRDefault="00FE5E6E" w:rsidP="00FE5E6E">
      <w:pPr>
        <w:spacing w:before="60" w:after="160" w:line="276" w:lineRule="auto"/>
        <w:ind w:left="720"/>
      </w:pPr>
      <w:r w:rsidRPr="003F16A1">
        <w:t>“</w:t>
      </w:r>
      <w:r w:rsidRPr="003F16A1">
        <w:rPr>
          <w:b/>
        </w:rPr>
        <w:t>Processor</w:t>
      </w:r>
      <w:r w:rsidRPr="003F16A1">
        <w:t xml:space="preserve">” means a “processor” for the purposes of the GDPR (as </w:t>
      </w:r>
      <w:r>
        <w:t xml:space="preserve">such legislation is applicable); </w:t>
      </w:r>
    </w:p>
    <w:p w14:paraId="30A1D5A5" w14:textId="04C0BF45" w:rsidR="00FE5E6E" w:rsidRDefault="00FE5E6E" w:rsidP="00FE5E6E">
      <w:pPr>
        <w:spacing w:before="60" w:after="160" w:line="276" w:lineRule="auto"/>
        <w:ind w:left="720"/>
      </w:pPr>
      <w:r w:rsidRPr="003F16A1">
        <w:t>“</w:t>
      </w:r>
      <w:r w:rsidRPr="003F16A1">
        <w:rPr>
          <w:b/>
        </w:rPr>
        <w:t>Sub-Processor</w:t>
      </w:r>
      <w:r w:rsidRPr="003F16A1">
        <w:t>” means a third party engaged by</w:t>
      </w:r>
      <w:r>
        <w:t xml:space="preserve"> the Processor to carry out P</w:t>
      </w:r>
      <w:r w:rsidRPr="003F16A1">
        <w:t xml:space="preserve">rocessing activities in respect of </w:t>
      </w:r>
      <w:r w:rsidRPr="00174757">
        <w:rPr>
          <w:rFonts w:cs="Arial"/>
          <w:szCs w:val="22"/>
        </w:rPr>
        <w:t>the</w:t>
      </w:r>
      <w:r w:rsidRPr="003F16A1">
        <w:t xml:space="preserve"> Personal Data on behalf of the Processor;</w:t>
      </w:r>
      <w:r>
        <w:t xml:space="preserve"> </w:t>
      </w:r>
    </w:p>
    <w:p w14:paraId="4B8DDD54" w14:textId="208C32BF" w:rsidR="00FE5E6E" w:rsidRDefault="00FE5E6E" w:rsidP="00FE5E6E">
      <w:pPr>
        <w:spacing w:before="60" w:after="160" w:line="276" w:lineRule="auto"/>
        <w:ind w:left="720"/>
      </w:pPr>
      <w:r w:rsidRPr="00C67465">
        <w:t>“</w:t>
      </w:r>
      <w:r w:rsidRPr="00C67465">
        <w:rPr>
          <w:b/>
        </w:rPr>
        <w:t>Supervisory Authority</w:t>
      </w:r>
      <w:r w:rsidRPr="00C67465">
        <w:t xml:space="preserve">” means </w:t>
      </w:r>
      <w:r w:rsidRPr="00174757">
        <w:rPr>
          <w:rFonts w:cs="Arial"/>
          <w:szCs w:val="22"/>
        </w:rPr>
        <w:t>any</w:t>
      </w:r>
      <w:r w:rsidRPr="00C67465">
        <w:t xml:space="preserve"> independent public authority responsible for monitoring the application of the Data Protection Legislation in the UK or any other member state of the European Union</w:t>
      </w:r>
      <w:r>
        <w:t xml:space="preserve">; </w:t>
      </w:r>
    </w:p>
    <w:p w14:paraId="1C70B6CF" w14:textId="000262A2" w:rsidR="00FE5E6E" w:rsidRDefault="00FE5E6E" w:rsidP="00FE5E6E">
      <w:pPr>
        <w:spacing w:before="60" w:after="160" w:line="276" w:lineRule="auto"/>
        <w:ind w:left="720"/>
      </w:pPr>
      <w:r>
        <w:t>“</w:t>
      </w:r>
      <w:r w:rsidRPr="007C7739">
        <w:rPr>
          <w:b/>
        </w:rPr>
        <w:t>Third Country</w:t>
      </w:r>
      <w:r>
        <w:t>” means a country or territory outside the UK</w:t>
      </w:r>
      <w:r w:rsidR="00D15EE2">
        <w:t>; and</w:t>
      </w:r>
    </w:p>
    <w:p w14:paraId="7E548731" w14:textId="4655DEBD" w:rsidR="00D15EE2" w:rsidRPr="003F16A1" w:rsidRDefault="00D15EE2" w:rsidP="00FE5E6E">
      <w:pPr>
        <w:spacing w:before="60" w:after="160" w:line="276" w:lineRule="auto"/>
        <w:ind w:left="720"/>
      </w:pPr>
      <w:r w:rsidRPr="00D15EE2">
        <w:t>“</w:t>
      </w:r>
      <w:r w:rsidRPr="00D15EE2">
        <w:rPr>
          <w:b/>
          <w:bCs/>
        </w:rPr>
        <w:t>UK GDPR</w:t>
      </w:r>
      <w:r w:rsidRPr="00D15EE2">
        <w:t>” has the meaning given in section 3(10) of the DPA (as amended).</w:t>
      </w:r>
    </w:p>
    <w:p w14:paraId="2B21EE21" w14:textId="77777777" w:rsidR="00FE5E6E" w:rsidRPr="00DA0D89" w:rsidRDefault="00FE5E6E" w:rsidP="00FE5E6E">
      <w:pPr>
        <w:pStyle w:val="MRheading2"/>
        <w:spacing w:before="60" w:after="160" w:line="276" w:lineRule="auto"/>
      </w:pPr>
      <w:r w:rsidRPr="00DA0D89">
        <w:t xml:space="preserve">For the purposes of the Data Protection Legislation, </w:t>
      </w:r>
      <w:r>
        <w:t xml:space="preserve">the British Council </w:t>
      </w:r>
      <w:r w:rsidRPr="00DA0D89">
        <w:t>is the Controller and the</w:t>
      </w:r>
      <w:r>
        <w:t xml:space="preserve"> </w:t>
      </w:r>
      <w:r w:rsidRPr="00E76281">
        <w:rPr>
          <w:rFonts w:eastAsia="Calibri"/>
        </w:rPr>
        <w:t>Supplier</w:t>
      </w:r>
      <w:r>
        <w:rPr>
          <w:rFonts w:cs="Arial"/>
          <w:b/>
          <w:bCs/>
        </w:rPr>
        <w:t xml:space="preserve"> </w:t>
      </w:r>
      <w:r w:rsidRPr="00DA0D89">
        <w:t>is the Processor</w:t>
      </w:r>
      <w:r>
        <w:t xml:space="preserve"> in respect of the Personal Data</w:t>
      </w:r>
      <w:r w:rsidRPr="00DA0D89">
        <w:t>.</w:t>
      </w:r>
    </w:p>
    <w:p w14:paraId="4FB9340A" w14:textId="078ECEED" w:rsidR="00FE5E6E" w:rsidRPr="00DA0D89" w:rsidRDefault="00FE5E6E" w:rsidP="00FE5E6E">
      <w:pPr>
        <w:pStyle w:val="MRheading2"/>
        <w:spacing w:before="60" w:after="160" w:line="276" w:lineRule="auto"/>
      </w:pPr>
      <w:r w:rsidRPr="00DA0D89">
        <w:t xml:space="preserve">Details of the subject matter and duration of the Processing, the nature and purpose of the </w:t>
      </w:r>
      <w:r w:rsidRPr="00F53154">
        <w:rPr>
          <w:rFonts w:eastAsia="Calibri"/>
          <w:szCs w:val="22"/>
        </w:rPr>
        <w:t>Processing, the type of Personal Data and the categories of Data Subjects whose Personal</w:t>
      </w:r>
      <w:r w:rsidRPr="00DA0D89">
        <w:t xml:space="preserve"> Data is being Processed in connection with </w:t>
      </w:r>
      <w:r>
        <w:t>this Agreement</w:t>
      </w:r>
      <w:r w:rsidRPr="00DA0D89">
        <w:t xml:space="preserve"> are set out in </w:t>
      </w:r>
      <w:r>
        <w:fldChar w:fldCharType="begin"/>
      </w:r>
      <w:r>
        <w:instrText xml:space="preserve"> REF _Ref511307201 \r \h  \* MERGEFORMAT </w:instrText>
      </w:r>
      <w:r>
        <w:fldChar w:fldCharType="separate"/>
      </w:r>
      <w:r w:rsidR="005B0B8C">
        <w:t>Schedule 5</w:t>
      </w:r>
      <w:r>
        <w:fldChar w:fldCharType="end"/>
      </w:r>
      <w:r>
        <w:t xml:space="preserve"> </w:t>
      </w:r>
      <w:r w:rsidRPr="00DA0D89">
        <w:t>of</w:t>
      </w:r>
      <w:r>
        <w:t xml:space="preserve"> </w:t>
      </w:r>
      <w:r w:rsidRPr="00DA0D89">
        <w:t>this Agreement.</w:t>
      </w:r>
    </w:p>
    <w:p w14:paraId="0F0E4B7D" w14:textId="77777777" w:rsidR="00FE5E6E" w:rsidRPr="009E2E6E" w:rsidRDefault="00FE5E6E" w:rsidP="00FE5E6E">
      <w:pPr>
        <w:pStyle w:val="MRheading2"/>
        <w:spacing w:before="60" w:after="160" w:line="276" w:lineRule="auto"/>
        <w:rPr>
          <w:rFonts w:cs="Arial"/>
        </w:rPr>
      </w:pPr>
      <w:bookmarkStart w:id="76" w:name="_Ref511306967"/>
      <w:r w:rsidRPr="003F16A1">
        <w:rPr>
          <w:rFonts w:cs="Arial"/>
          <w:bCs/>
        </w:rPr>
        <w:t xml:space="preserve">The </w:t>
      </w:r>
      <w:r w:rsidRPr="003F16A1">
        <w:rPr>
          <w:rFonts w:eastAsia="Calibri"/>
        </w:rPr>
        <w:t>S</w:t>
      </w:r>
      <w:r w:rsidRPr="00E76281">
        <w:rPr>
          <w:rFonts w:eastAsia="Calibri"/>
        </w:rPr>
        <w:t>upplier</w:t>
      </w:r>
      <w:r w:rsidRPr="009E2E6E">
        <w:rPr>
          <w:rFonts w:cs="Arial"/>
        </w:rPr>
        <w:t xml:space="preserve"> shall comply with its obligations under the Data Protection Legislation and shall, in particular:</w:t>
      </w:r>
      <w:bookmarkEnd w:id="76"/>
    </w:p>
    <w:p w14:paraId="3272A472" w14:textId="343D041C" w:rsidR="00FE5E6E" w:rsidRPr="008B47D3" w:rsidRDefault="00FE5E6E" w:rsidP="00FE5E6E">
      <w:pPr>
        <w:pStyle w:val="MRheading3"/>
        <w:spacing w:before="60" w:after="160" w:line="276" w:lineRule="auto"/>
        <w:ind w:left="1797" w:hanging="1077"/>
      </w:pPr>
      <w:r>
        <w:t>P</w:t>
      </w:r>
      <w:r w:rsidRPr="00A52AAE">
        <w:t xml:space="preserve">rocess the Personal Data only to the extent, and in such manner, as is necessary for the purpose of carry out its duties under this Agreement and in accordance with the British Council’s written instructions and this clause (unless otherwise required by </w:t>
      </w:r>
      <w:r>
        <w:t xml:space="preserve">applicable </w:t>
      </w:r>
      <w:r w:rsidRPr="00A52AAE">
        <w:t>laws as referred to in</w:t>
      </w:r>
      <w:r>
        <w:t xml:space="preserve"> clause</w:t>
      </w:r>
      <w:r w:rsidRPr="00A52AAE">
        <w:t xml:space="preserve"> </w:t>
      </w:r>
      <w:r>
        <w:fldChar w:fldCharType="begin"/>
      </w:r>
      <w:r>
        <w:instrText xml:space="preserve"> REF _Ref511307163 \r \h  \* MERGEFORMAT </w:instrText>
      </w:r>
      <w:r>
        <w:fldChar w:fldCharType="separate"/>
      </w:r>
      <w:r w:rsidR="005B0B8C">
        <w:t>10.10</w:t>
      </w:r>
      <w:r>
        <w:fldChar w:fldCharType="end"/>
      </w:r>
      <w:r w:rsidRPr="00522DC6">
        <w:t xml:space="preserve">); </w:t>
      </w:r>
    </w:p>
    <w:p w14:paraId="731B7F6E" w14:textId="77777777" w:rsidR="00FE5E6E" w:rsidRPr="003F16A1" w:rsidRDefault="00FE5E6E" w:rsidP="00FE5E6E">
      <w:pPr>
        <w:pStyle w:val="MRheading3"/>
        <w:spacing w:before="60" w:after="160" w:line="276" w:lineRule="auto"/>
        <w:ind w:left="1797" w:hanging="1077"/>
      </w:pPr>
      <w:r w:rsidRPr="003F16A1">
        <w:t>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w:t>
      </w:r>
      <w:r>
        <w:t>d purposes of P</w:t>
      </w:r>
      <w:r w:rsidRPr="003F16A1">
        <w:t>rocessing and the likelihood and severity of risk in relation to the rights and freedoms of the Data Subjects;</w:t>
      </w:r>
    </w:p>
    <w:p w14:paraId="00F48CE3" w14:textId="005C2D60" w:rsidR="00FE5E6E" w:rsidRPr="003F16A1" w:rsidRDefault="00FE5E6E" w:rsidP="00FE5E6E">
      <w:pPr>
        <w:pStyle w:val="MRheading3"/>
        <w:spacing w:before="60" w:after="160" w:line="276" w:lineRule="auto"/>
        <w:ind w:left="1797" w:hanging="1077"/>
      </w:pPr>
      <w:r w:rsidRPr="003F16A1">
        <w:t xml:space="preserve">not </w:t>
      </w:r>
      <w:r>
        <w:t xml:space="preserve">Process or otherwise </w:t>
      </w:r>
      <w:r w:rsidRPr="003F16A1">
        <w:t xml:space="preserve">transfer the Personal Data </w:t>
      </w:r>
      <w:r>
        <w:t>to any Third Country</w:t>
      </w:r>
      <w:r w:rsidRPr="003F16A1" w:rsidDel="00152EFA">
        <w:t xml:space="preserve"> </w:t>
      </w:r>
      <w:r w:rsidRPr="003F16A1">
        <w:t xml:space="preserve">without the prior written consent </w:t>
      </w:r>
      <w:r>
        <w:t xml:space="preserve">from </w:t>
      </w:r>
      <w:r w:rsidRPr="003F16A1">
        <w:t xml:space="preserve">the British Council and where such consent is </w:t>
      </w:r>
      <w:r>
        <w:rPr>
          <w:rFonts w:cs="Arial"/>
        </w:rPr>
        <w:t xml:space="preserve">given (whether in </w:t>
      </w:r>
      <w:r>
        <w:rPr>
          <w:rFonts w:cs="Arial"/>
        </w:rPr>
        <w:fldChar w:fldCharType="begin"/>
      </w:r>
      <w:r>
        <w:rPr>
          <w:rFonts w:cs="Arial"/>
        </w:rPr>
        <w:instrText xml:space="preserve"> REF _Ref511307201 \r \h  \* MERGEFORMAT </w:instrText>
      </w:r>
      <w:r>
        <w:rPr>
          <w:rFonts w:cs="Arial"/>
        </w:rPr>
      </w:r>
      <w:r>
        <w:rPr>
          <w:rFonts w:cs="Arial"/>
        </w:rPr>
        <w:fldChar w:fldCharType="separate"/>
      </w:r>
      <w:r w:rsidR="005B0B8C">
        <w:rPr>
          <w:rFonts w:cs="Arial"/>
        </w:rPr>
        <w:t>Schedule 5</w:t>
      </w:r>
      <w:r>
        <w:rPr>
          <w:rFonts w:cs="Arial"/>
        </w:rPr>
        <w:fldChar w:fldCharType="end"/>
      </w:r>
      <w:r>
        <w:rPr>
          <w:rFonts w:cs="Arial"/>
        </w:rPr>
        <w:t xml:space="preserve"> or separately), </w:t>
      </w:r>
      <w:r w:rsidRPr="003F16A1">
        <w:t xml:space="preserve"> the </w:t>
      </w:r>
      <w:r w:rsidRPr="00E76281">
        <w:rPr>
          <w:rFonts w:eastAsia="Calibri"/>
        </w:rPr>
        <w:t>Supplier</w:t>
      </w:r>
      <w:r w:rsidRPr="003F16A1">
        <w:t xml:space="preserve"> shall</w:t>
      </w:r>
      <w:r>
        <w:t xml:space="preserve"> comply with the following conditions</w:t>
      </w:r>
      <w:r w:rsidRPr="003F16A1">
        <w:t>;</w:t>
      </w:r>
    </w:p>
    <w:p w14:paraId="40CD7F8F" w14:textId="77777777" w:rsidR="00FE5E6E" w:rsidRPr="00F53154" w:rsidRDefault="00FE5E6E" w:rsidP="00FE5E6E">
      <w:pPr>
        <w:pStyle w:val="MRheading4"/>
        <w:spacing w:before="60" w:after="160" w:line="276" w:lineRule="auto"/>
      </w:pPr>
      <w:r w:rsidRPr="003F16A1">
        <w:t>provide</w:t>
      </w:r>
      <w:r w:rsidRPr="00F53154">
        <w:t xml:space="preserve"> appropriate safeguards in relation to the transfer;</w:t>
      </w:r>
    </w:p>
    <w:p w14:paraId="26A37967" w14:textId="77777777" w:rsidR="00FE5E6E" w:rsidRPr="003F16A1" w:rsidRDefault="00FE5E6E" w:rsidP="00FE5E6E">
      <w:pPr>
        <w:pStyle w:val="MRheading4"/>
        <w:spacing w:before="60" w:after="160" w:line="276" w:lineRule="auto"/>
      </w:pPr>
      <w:r w:rsidRPr="003F16A1">
        <w:t>ensure the Data Subject has enforceable rights and effective legal remedies;</w:t>
      </w:r>
    </w:p>
    <w:p w14:paraId="68752B4C" w14:textId="77777777" w:rsidR="00FE5E6E" w:rsidRPr="003F16A1" w:rsidRDefault="00FE5E6E" w:rsidP="00FE5E6E">
      <w:pPr>
        <w:pStyle w:val="MRheading4"/>
        <w:spacing w:before="60" w:after="160" w:line="276" w:lineRule="auto"/>
      </w:pPr>
      <w:r w:rsidRPr="003F16A1">
        <w:t>comply with its obligations under the Data Protection Legislation by providing an adequate level of protection to any Per</w:t>
      </w:r>
      <w:r>
        <w:t>sonal Data that is transferred;</w:t>
      </w:r>
    </w:p>
    <w:p w14:paraId="720AFC5D" w14:textId="77777777" w:rsidR="00FE5E6E" w:rsidRPr="003F16A1" w:rsidRDefault="00FE5E6E" w:rsidP="00FE5E6E">
      <w:pPr>
        <w:pStyle w:val="MRheading4"/>
        <w:spacing w:before="60" w:after="160" w:line="276" w:lineRule="auto"/>
      </w:pPr>
      <w:r w:rsidRPr="003F16A1">
        <w:t>comply with reasonable instructions notified to it in advance by the Briti</w:t>
      </w:r>
      <w:r>
        <w:t>sh Council with respect to the P</w:t>
      </w:r>
      <w:r w:rsidRPr="003F16A1">
        <w:t>rocessing of the Personal Data</w:t>
      </w:r>
      <w:r>
        <w:t>;</w:t>
      </w:r>
      <w:r w:rsidRPr="003F16A1">
        <w:t xml:space="preserve"> and</w:t>
      </w:r>
    </w:p>
    <w:p w14:paraId="2A80825C" w14:textId="77777777" w:rsidR="00FE5E6E" w:rsidRPr="003F16A1" w:rsidRDefault="00FE5E6E" w:rsidP="00FE5E6E">
      <w:pPr>
        <w:pStyle w:val="MRheading4"/>
        <w:spacing w:before="60" w:after="160" w:line="276" w:lineRule="auto"/>
      </w:pPr>
      <w:r w:rsidRPr="003F16A1">
        <w:t xml:space="preserve">only transfer Personal Data </w:t>
      </w:r>
      <w:r>
        <w:t>to the relevant Third Country where</w:t>
      </w:r>
      <w:r w:rsidRPr="00D40ACA">
        <w:t xml:space="preserve"> the relevant requirements under Articles 44 to 50 of the GDPR</w:t>
      </w:r>
      <w:r>
        <w:t xml:space="preserve"> are met.</w:t>
      </w:r>
    </w:p>
    <w:p w14:paraId="1F15BF97" w14:textId="77777777" w:rsidR="00FE5E6E" w:rsidRPr="003F16A1" w:rsidRDefault="00FE5E6E" w:rsidP="00FE5E6E">
      <w:pPr>
        <w:pStyle w:val="MRheading3"/>
        <w:spacing w:before="60" w:after="160" w:line="276" w:lineRule="auto"/>
        <w:ind w:left="1797" w:hanging="1077"/>
      </w:pPr>
      <w:r w:rsidRPr="003F16A1">
        <w:t xml:space="preserve">ensure that any employees </w:t>
      </w:r>
      <w:r>
        <w:t>or other persons authorised to P</w:t>
      </w:r>
      <w:r w:rsidRPr="003F16A1">
        <w:t>rocess the Personal Data are subject to appropriate obligations of confidentiality;</w:t>
      </w:r>
    </w:p>
    <w:p w14:paraId="2063D83A" w14:textId="77777777" w:rsidR="00FE5E6E" w:rsidRPr="003F16A1" w:rsidRDefault="00FE5E6E" w:rsidP="00FE5E6E">
      <w:pPr>
        <w:pStyle w:val="MRheading3"/>
        <w:spacing w:before="60" w:after="160" w:line="276" w:lineRule="auto"/>
        <w:ind w:left="1797" w:hanging="1077"/>
      </w:pPr>
      <w:r w:rsidRPr="003F16A1">
        <w:t>not engage any Sub-Processor to carry out its Processing obligations under this Agreement without obtaining the prior written consent of the British Council and, where such consent is given, procuring by way of a written contract that such Sub-Processor will, at all times during the engagement, be subject to data Processing obligations equivalent to those set out in this clause and may upon request provide evidence of the same to the British Council within three working days;</w:t>
      </w:r>
    </w:p>
    <w:p w14:paraId="316AF0C7" w14:textId="77777777" w:rsidR="00FE5E6E" w:rsidRPr="003F16A1" w:rsidRDefault="00FE5E6E" w:rsidP="00FE5E6E">
      <w:pPr>
        <w:pStyle w:val="MRheading3"/>
        <w:spacing w:before="60" w:after="160" w:line="276" w:lineRule="auto"/>
        <w:ind w:left="1797" w:hanging="1077"/>
      </w:pPr>
      <w:r w:rsidRPr="003F16A1">
        <w:t xml:space="preserve">notify the British Council, as soon as reasonably practicable, about any request or complaint received by the </w:t>
      </w:r>
      <w:r w:rsidRPr="00E76281">
        <w:rPr>
          <w:rFonts w:eastAsia="Calibri"/>
        </w:rPr>
        <w:t>Supplier</w:t>
      </w:r>
      <w:r w:rsidRPr="003F16A1">
        <w:t xml:space="preserve"> or a Sub-Processor from Data Subjects without responding to that request (unless authorised to do so by the British Council) and assist the British Council by technical and organisational measures, insofar as possible, for the fulfilment of the British Council's obligations in respect of such requests and complaints including where the requests and/or complaint was received by the </w:t>
      </w:r>
      <w:r w:rsidRPr="00E76281">
        <w:rPr>
          <w:rFonts w:eastAsia="Calibri"/>
        </w:rPr>
        <w:t>Supplier</w:t>
      </w:r>
      <w:r w:rsidRPr="003F16A1">
        <w:t>, a Sub-Processor or the British Council;</w:t>
      </w:r>
    </w:p>
    <w:p w14:paraId="6EA3D59C" w14:textId="77777777" w:rsidR="00FE5E6E" w:rsidRPr="003F16A1" w:rsidRDefault="00FE5E6E" w:rsidP="00FE5E6E">
      <w:pPr>
        <w:pStyle w:val="MRheading3"/>
        <w:spacing w:before="60" w:after="160" w:line="276" w:lineRule="auto"/>
        <w:ind w:left="1797" w:hanging="1077"/>
      </w:pPr>
      <w:r w:rsidRPr="003F16A1">
        <w:t>notify the British Council immediately on becoming aware of a Personal Data Breach;</w:t>
      </w:r>
    </w:p>
    <w:p w14:paraId="1E46C147" w14:textId="77777777" w:rsidR="00FE5E6E" w:rsidRPr="003F16A1" w:rsidRDefault="00FE5E6E" w:rsidP="00FE5E6E">
      <w:pPr>
        <w:pStyle w:val="MRheading3"/>
        <w:spacing w:before="60" w:after="160" w:line="276" w:lineRule="auto"/>
        <w:ind w:left="1797" w:hanging="1077"/>
      </w:pPr>
      <w:r w:rsidRPr="003F16A1">
        <w:t>assist the British Council in ensuring compliance with its obligations under the Data Protection Legislation with respect to security, Personal Data Breach notifications, impact assessments and consultations with supervisory authorities or regulators;</w:t>
      </w:r>
      <w:r>
        <w:t xml:space="preserve"> and</w:t>
      </w:r>
    </w:p>
    <w:p w14:paraId="1B718129" w14:textId="77777777" w:rsidR="00FE5E6E" w:rsidRPr="003F16A1" w:rsidRDefault="00FE5E6E" w:rsidP="00FE5E6E">
      <w:pPr>
        <w:pStyle w:val="MRheading3"/>
        <w:spacing w:before="60" w:after="160" w:line="276" w:lineRule="auto"/>
        <w:ind w:left="1797" w:hanging="1077"/>
      </w:pPr>
      <w:bookmarkStart w:id="77" w:name="_Ref511306913"/>
      <w:r>
        <w:t>maintain accurate written records of the Processing it carries out in connection with this Agreement</w:t>
      </w:r>
      <w:bookmarkStart w:id="78" w:name="_Ref468348523"/>
      <w:r>
        <w:t xml:space="preserve"> </w:t>
      </w:r>
      <w:bookmarkEnd w:id="78"/>
      <w:r>
        <w:t xml:space="preserve">and </w:t>
      </w:r>
      <w:r w:rsidRPr="003F16A1">
        <w:t xml:space="preserve">on request by the British Council, make available all information necessary to demonstrate </w:t>
      </w:r>
      <w:r w:rsidRPr="00E76281">
        <w:rPr>
          <w:rFonts w:eastAsia="Calibri"/>
        </w:rPr>
        <w:t>Supplier</w:t>
      </w:r>
      <w:r w:rsidRPr="003F16A1">
        <w:t>'s compliance under Data Protection Legislation and the terms of this Agreement.</w:t>
      </w:r>
      <w:bookmarkEnd w:id="77"/>
      <w:r w:rsidRPr="003F16A1">
        <w:t xml:space="preserve"> </w:t>
      </w:r>
    </w:p>
    <w:p w14:paraId="6C74B67E" w14:textId="602FB3FD" w:rsidR="00FE5E6E" w:rsidRPr="003F16A1" w:rsidRDefault="00FE5E6E" w:rsidP="00FE5E6E">
      <w:pPr>
        <w:pStyle w:val="MRheading2"/>
        <w:spacing w:before="60" w:after="160" w:line="276" w:lineRule="auto"/>
        <w:rPr>
          <w:rFonts w:cs="Arial"/>
          <w:bCs/>
        </w:rPr>
      </w:pPr>
      <w:r w:rsidRPr="003F16A1">
        <w:rPr>
          <w:rFonts w:cs="Arial"/>
          <w:bCs/>
        </w:rPr>
        <w:t xml:space="preserve">The </w:t>
      </w:r>
      <w:r w:rsidRPr="00E76281">
        <w:rPr>
          <w:rFonts w:eastAsia="Calibri"/>
        </w:rPr>
        <w:t>Supplier</w:t>
      </w:r>
      <w:r>
        <w:rPr>
          <w:rFonts w:cs="Arial"/>
          <w:bCs/>
        </w:rPr>
        <w:t xml:space="preserve"> and its Sub-Processor</w:t>
      </w:r>
      <w:r w:rsidRPr="003F16A1">
        <w:rPr>
          <w:rFonts w:cs="Arial"/>
          <w:bCs/>
        </w:rPr>
        <w:t xml:space="preserve">s shall allow for and contribute to audits, including inspections, by the British Council (or its authorised representative) in relation to the Processing of the British Council’s Personal Data by the </w:t>
      </w:r>
      <w:r w:rsidRPr="00E76281">
        <w:rPr>
          <w:rFonts w:eastAsia="Calibri"/>
        </w:rPr>
        <w:t>Supplier</w:t>
      </w:r>
      <w:r w:rsidRPr="003F16A1">
        <w:rPr>
          <w:rFonts w:cs="Arial"/>
          <w:bCs/>
        </w:rPr>
        <w:t xml:space="preserve"> and its Sub-Processors to support the </w:t>
      </w:r>
      <w:r w:rsidRPr="00E76281">
        <w:rPr>
          <w:rFonts w:eastAsia="Calibri"/>
        </w:rPr>
        <w:t>Supplier</w:t>
      </w:r>
      <w:r w:rsidRPr="003F16A1">
        <w:rPr>
          <w:rFonts w:cs="Arial"/>
          <w:bCs/>
        </w:rPr>
        <w:t xml:space="preserve"> in their compliance of clause </w:t>
      </w:r>
      <w:r>
        <w:rPr>
          <w:rFonts w:cs="Arial"/>
          <w:bCs/>
        </w:rPr>
        <w:fldChar w:fldCharType="begin"/>
      </w:r>
      <w:r>
        <w:rPr>
          <w:rFonts w:cs="Arial"/>
          <w:bCs/>
        </w:rPr>
        <w:instrText xml:space="preserve"> REF _Ref511306913 \r \h  \* MERGEFORMAT </w:instrText>
      </w:r>
      <w:r>
        <w:rPr>
          <w:rFonts w:cs="Arial"/>
          <w:bCs/>
        </w:rPr>
      </w:r>
      <w:r>
        <w:rPr>
          <w:rFonts w:cs="Arial"/>
          <w:bCs/>
        </w:rPr>
        <w:fldChar w:fldCharType="separate"/>
      </w:r>
      <w:r w:rsidR="005B0B8C">
        <w:rPr>
          <w:rFonts w:cs="Arial"/>
          <w:bCs/>
        </w:rPr>
        <w:t>10.5.9</w:t>
      </w:r>
      <w:r>
        <w:rPr>
          <w:rFonts w:cs="Arial"/>
          <w:bCs/>
        </w:rPr>
        <w:fldChar w:fldCharType="end"/>
      </w:r>
      <w:r w:rsidRPr="003F16A1">
        <w:rPr>
          <w:rFonts w:cs="Arial"/>
          <w:bCs/>
        </w:rPr>
        <w:t>.</w:t>
      </w:r>
    </w:p>
    <w:p w14:paraId="5489ED3E" w14:textId="77777777" w:rsidR="00FE5E6E" w:rsidRPr="003F16A1" w:rsidRDefault="00FE5E6E" w:rsidP="00FE5E6E">
      <w:pPr>
        <w:pStyle w:val="MRheading2"/>
        <w:spacing w:before="60" w:after="160" w:line="276" w:lineRule="auto"/>
        <w:rPr>
          <w:rFonts w:cs="Arial"/>
          <w:bCs/>
        </w:rPr>
      </w:pPr>
      <w:r w:rsidRPr="003F16A1">
        <w:rPr>
          <w:rFonts w:cs="Arial"/>
          <w:bCs/>
        </w:rPr>
        <w:t xml:space="preserve">On termination or expiry of this Agreement, the </w:t>
      </w:r>
      <w:r w:rsidRPr="00E76281">
        <w:rPr>
          <w:rFonts w:eastAsia="Calibri"/>
        </w:rPr>
        <w:t>Supplier</w:t>
      </w:r>
      <w:r w:rsidRPr="003F16A1">
        <w:rPr>
          <w:rFonts w:cs="Arial"/>
          <w:bCs/>
        </w:rPr>
        <w:t xml:space="preserve"> (or any Sub-Processor) shall, except to the extent it is required to retain a copy by law, stop Processing the Personal Data and return and/or destroy it at the request of the British Council.  The </w:t>
      </w:r>
      <w:r w:rsidRPr="00E76281">
        <w:rPr>
          <w:rFonts w:eastAsia="Calibri"/>
        </w:rPr>
        <w:t>Supplier</w:t>
      </w:r>
      <w:r w:rsidRPr="003F16A1">
        <w:rPr>
          <w:rFonts w:cs="Arial"/>
          <w:bCs/>
        </w:rPr>
        <w:t xml:space="preserve"> shall provide confirmation of destruction of any other copies including details of the date, time and method of destruction.</w:t>
      </w:r>
    </w:p>
    <w:p w14:paraId="4A5F4BE6" w14:textId="53EF8254" w:rsidR="00FE5E6E" w:rsidRPr="003F16A1" w:rsidRDefault="00FE5E6E" w:rsidP="00FE5E6E">
      <w:pPr>
        <w:pStyle w:val="MRheading2"/>
        <w:spacing w:before="60" w:after="160" w:line="276" w:lineRule="auto"/>
        <w:rPr>
          <w:rFonts w:cs="Arial"/>
          <w:bCs/>
        </w:rPr>
      </w:pPr>
      <w:r w:rsidRPr="003F16A1">
        <w:rPr>
          <w:rFonts w:cs="Arial"/>
          <w:bCs/>
        </w:rPr>
        <w:t xml:space="preserve">In the event of a notification under clause </w:t>
      </w:r>
      <w:r>
        <w:rPr>
          <w:rFonts w:cs="Arial"/>
          <w:bCs/>
        </w:rPr>
        <w:fldChar w:fldCharType="begin"/>
      </w:r>
      <w:r>
        <w:rPr>
          <w:rFonts w:cs="Arial"/>
          <w:bCs/>
        </w:rPr>
        <w:instrText xml:space="preserve"> REF _Ref511306967 \r \h  \* MERGEFORMAT </w:instrText>
      </w:r>
      <w:r>
        <w:rPr>
          <w:rFonts w:cs="Arial"/>
          <w:bCs/>
        </w:rPr>
      </w:r>
      <w:r>
        <w:rPr>
          <w:rFonts w:cs="Arial"/>
          <w:bCs/>
        </w:rPr>
        <w:fldChar w:fldCharType="separate"/>
      </w:r>
      <w:r w:rsidR="005B0B8C">
        <w:rPr>
          <w:rFonts w:cs="Arial"/>
          <w:bCs/>
        </w:rPr>
        <w:t>10.5</w:t>
      </w:r>
      <w:r>
        <w:rPr>
          <w:rFonts w:cs="Arial"/>
          <w:bCs/>
        </w:rPr>
        <w:fldChar w:fldCharType="end"/>
      </w:r>
      <w:r w:rsidRPr="003F16A1">
        <w:rPr>
          <w:rFonts w:cs="Arial"/>
          <w:bCs/>
        </w:rPr>
        <w:t xml:space="preserve">, the </w:t>
      </w:r>
      <w:r w:rsidRPr="00E76281">
        <w:rPr>
          <w:rFonts w:eastAsia="Calibri"/>
        </w:rPr>
        <w:t>Supplier</w:t>
      </w:r>
      <w:r w:rsidRPr="003F16A1">
        <w:rPr>
          <w:rFonts w:cs="Arial"/>
          <w:bCs/>
        </w:rPr>
        <w:t xml:space="preserve"> shall not notify the Data Subject or any third party unless such disclosure is required by Data Protection Legislation or other law or is otherwise approved by the British Council. </w:t>
      </w:r>
    </w:p>
    <w:p w14:paraId="44EF915E" w14:textId="77777777" w:rsidR="00FE5E6E" w:rsidRPr="003F16A1" w:rsidRDefault="00FE5E6E" w:rsidP="00FE5E6E">
      <w:pPr>
        <w:pStyle w:val="MRheading2"/>
        <w:spacing w:before="60" w:after="160" w:line="276" w:lineRule="auto"/>
        <w:rPr>
          <w:rFonts w:cs="Arial"/>
          <w:bCs/>
        </w:rPr>
      </w:pPr>
      <w:r w:rsidRPr="003F16A1">
        <w:rPr>
          <w:rFonts w:cs="Arial"/>
          <w:bCs/>
        </w:rPr>
        <w:t xml:space="preserve">The </w:t>
      </w:r>
      <w:r w:rsidRPr="00E76281">
        <w:rPr>
          <w:rFonts w:eastAsia="Calibri"/>
        </w:rPr>
        <w:t>Supplier</w:t>
      </w:r>
      <w:r w:rsidRPr="003F16A1">
        <w:rPr>
          <w:rFonts w:cs="Arial"/>
          <w:bCs/>
        </w:rPr>
        <w:t xml:space="preserve"> warrants that in carrying out its obligations under this Agreement it will not breach the Data Protection Legislation or do or omit to do anything that might cause the British Council to be in breach of the Data Protection Legislation.</w:t>
      </w:r>
    </w:p>
    <w:p w14:paraId="35A8A2AF" w14:textId="77777777" w:rsidR="00FE5E6E" w:rsidRPr="003F16A1" w:rsidRDefault="00FE5E6E" w:rsidP="00FE5E6E">
      <w:pPr>
        <w:pStyle w:val="MRheading2"/>
        <w:spacing w:before="60" w:after="160" w:line="276" w:lineRule="auto"/>
        <w:rPr>
          <w:rFonts w:cs="Arial"/>
          <w:bCs/>
        </w:rPr>
      </w:pPr>
      <w:bookmarkStart w:id="79" w:name="_Ref511307163"/>
      <w:r w:rsidRPr="003F16A1">
        <w:rPr>
          <w:rFonts w:cs="Arial"/>
          <w:bCs/>
        </w:rPr>
        <w:t xml:space="preserve">If the </w:t>
      </w:r>
      <w:r w:rsidRPr="00E76281">
        <w:rPr>
          <w:rFonts w:eastAsia="Calibri"/>
        </w:rPr>
        <w:t>Supplier</w:t>
      </w:r>
      <w:r w:rsidRPr="003F16A1">
        <w:rPr>
          <w:rFonts w:cs="Arial"/>
          <w:bCs/>
        </w:rPr>
        <w:t xml:space="preserve"> believes it is under a legal obligation to Process the Personal Data other than in accordance with the British Council’s instructions it will provide the British Council with details of such legal obligation, unless the law prohibits such information on important grounds of public interest;</w:t>
      </w:r>
      <w:bookmarkEnd w:id="79"/>
    </w:p>
    <w:p w14:paraId="2175DDC1" w14:textId="77777777" w:rsidR="00FE5E6E" w:rsidRPr="003F16A1" w:rsidRDefault="00FE5E6E" w:rsidP="00FE5E6E">
      <w:pPr>
        <w:pStyle w:val="MRheading2"/>
        <w:spacing w:before="60" w:after="160" w:line="276" w:lineRule="auto"/>
        <w:rPr>
          <w:rFonts w:cs="Arial"/>
          <w:bCs/>
        </w:rPr>
      </w:pPr>
      <w:r w:rsidRPr="003F16A1">
        <w:rPr>
          <w:rFonts w:cs="Arial"/>
          <w:bCs/>
        </w:rPr>
        <w:t xml:space="preserve">The </w:t>
      </w:r>
      <w:r w:rsidRPr="00E76281">
        <w:rPr>
          <w:rFonts w:eastAsia="Calibri"/>
        </w:rPr>
        <w:t>Supplier</w:t>
      </w:r>
      <w:r w:rsidRPr="003F16A1">
        <w:rPr>
          <w:rFonts w:cs="Arial"/>
          <w:bCs/>
        </w:rPr>
        <w:t xml:space="preserve"> shall indemnify and keep indemnified the British Council and  the British Council Entities against all Personal Data losses suffered or incurred by, awarded against or agreed to be paid by, the  British Council  or British Council Entities arising from a breach by the </w:t>
      </w:r>
      <w:r w:rsidRPr="00E76281">
        <w:rPr>
          <w:rFonts w:eastAsia="Calibri"/>
        </w:rPr>
        <w:t>Supplier</w:t>
      </w:r>
      <w:r w:rsidRPr="003F16A1">
        <w:rPr>
          <w:rFonts w:cs="Arial"/>
          <w:bCs/>
        </w:rPr>
        <w:t xml:space="preserve"> (or any Sub-Processor) of (a) its data protection obligations under this Agreement; or (b) the </w:t>
      </w:r>
      <w:r w:rsidRPr="00E76281">
        <w:rPr>
          <w:rFonts w:eastAsia="Calibri"/>
        </w:rPr>
        <w:t>Supplier</w:t>
      </w:r>
      <w:r w:rsidRPr="003F16A1">
        <w:rPr>
          <w:rFonts w:cs="Arial"/>
          <w:bCs/>
        </w:rPr>
        <w:t xml:space="preserve"> (or any Sub-Processor acting on its behalf) acting outside or contrary to the lawful instruction of the British Council. </w:t>
      </w:r>
    </w:p>
    <w:p w14:paraId="6C872A59" w14:textId="4412EFCB" w:rsidR="00FE5E6E" w:rsidRPr="00FE5E6E" w:rsidRDefault="00FE5E6E" w:rsidP="00FE5E6E">
      <w:pPr>
        <w:pStyle w:val="MRheading2"/>
        <w:tabs>
          <w:tab w:val="num" w:pos="1492"/>
        </w:tabs>
        <w:spacing w:before="60" w:after="160" w:line="276" w:lineRule="auto"/>
        <w:rPr>
          <w:rFonts w:cs="Arial"/>
          <w:bCs/>
        </w:rPr>
      </w:pPr>
      <w:bookmarkStart w:id="80" w:name="_Ref124418041"/>
      <w:r w:rsidRPr="003F16A1">
        <w:rPr>
          <w:rFonts w:cs="Arial"/>
          <w:bCs/>
        </w:rPr>
        <w:t xml:space="preserve">These clauses may be amended at any time by the British Council giving at least 30 days’ written notice to the other </w:t>
      </w:r>
      <w:r w:rsidR="00CD2290">
        <w:rPr>
          <w:rFonts w:cs="Arial"/>
          <w:bCs/>
        </w:rPr>
        <w:t xml:space="preserve">party </w:t>
      </w:r>
      <w:r w:rsidRPr="003F16A1">
        <w:rPr>
          <w:rFonts w:cs="Arial"/>
          <w:bCs/>
        </w:rPr>
        <w:t xml:space="preserve">stating that applicable controller to processor standard clauses laid down by the European Commission or adopted by the UK Information Commissioner’s office or other </w:t>
      </w:r>
      <w:r>
        <w:rPr>
          <w:rFonts w:cs="Arial"/>
          <w:bCs/>
        </w:rPr>
        <w:t>S</w:t>
      </w:r>
      <w:r w:rsidRPr="003F16A1">
        <w:rPr>
          <w:rFonts w:cs="Arial"/>
          <w:bCs/>
        </w:rPr>
        <w:t xml:space="preserve">upervisory </w:t>
      </w:r>
      <w:r>
        <w:rPr>
          <w:rFonts w:cs="Arial"/>
          <w:bCs/>
        </w:rPr>
        <w:t>A</w:t>
      </w:r>
      <w:r w:rsidRPr="003F16A1">
        <w:rPr>
          <w:rFonts w:cs="Arial"/>
          <w:bCs/>
        </w:rPr>
        <w:t xml:space="preserve">uthority are to be incorporated into this Agreement and replace clauses </w:t>
      </w:r>
      <w:r>
        <w:rPr>
          <w:rFonts w:cs="Arial"/>
          <w:bCs/>
        </w:rPr>
        <w:fldChar w:fldCharType="begin"/>
      </w:r>
      <w:r>
        <w:rPr>
          <w:rFonts w:cs="Arial"/>
          <w:bCs/>
        </w:rPr>
        <w:instrText xml:space="preserve"> REF _Ref511306894 \r \h  \* MERGEFORMAT </w:instrText>
      </w:r>
      <w:r>
        <w:rPr>
          <w:rFonts w:cs="Arial"/>
          <w:bCs/>
        </w:rPr>
      </w:r>
      <w:r>
        <w:rPr>
          <w:rFonts w:cs="Arial"/>
          <w:bCs/>
        </w:rPr>
        <w:fldChar w:fldCharType="separate"/>
      </w:r>
      <w:r w:rsidR="005B0B8C">
        <w:rPr>
          <w:rFonts w:cs="Arial"/>
          <w:bCs/>
        </w:rPr>
        <w:t>10.2</w:t>
      </w:r>
      <w:r>
        <w:rPr>
          <w:rFonts w:cs="Arial"/>
          <w:bCs/>
        </w:rPr>
        <w:fldChar w:fldCharType="end"/>
      </w:r>
      <w:r w:rsidRPr="003F16A1">
        <w:rPr>
          <w:rFonts w:cs="Arial"/>
          <w:bCs/>
        </w:rPr>
        <w:t xml:space="preserve"> to </w:t>
      </w:r>
      <w:r>
        <w:rPr>
          <w:rFonts w:cs="Arial"/>
          <w:bCs/>
        </w:rPr>
        <w:fldChar w:fldCharType="begin"/>
      </w:r>
      <w:r>
        <w:rPr>
          <w:rFonts w:cs="Arial"/>
          <w:bCs/>
        </w:rPr>
        <w:instrText xml:space="preserve"> REF _Ref511306913 \r \h  \* MERGEFORMAT </w:instrText>
      </w:r>
      <w:r>
        <w:rPr>
          <w:rFonts w:cs="Arial"/>
          <w:bCs/>
        </w:rPr>
      </w:r>
      <w:r>
        <w:rPr>
          <w:rFonts w:cs="Arial"/>
          <w:bCs/>
        </w:rPr>
        <w:fldChar w:fldCharType="separate"/>
      </w:r>
      <w:r w:rsidR="005B0B8C">
        <w:rPr>
          <w:rFonts w:cs="Arial"/>
          <w:bCs/>
        </w:rPr>
        <w:t>10.5.9</w:t>
      </w:r>
      <w:r>
        <w:rPr>
          <w:rFonts w:cs="Arial"/>
          <w:bCs/>
        </w:rPr>
        <w:fldChar w:fldCharType="end"/>
      </w:r>
      <w:r w:rsidRPr="003F16A1">
        <w:rPr>
          <w:rFonts w:cs="Arial"/>
          <w:bCs/>
        </w:rPr>
        <w:t xml:space="preserve"> above.</w:t>
      </w:r>
      <w:bookmarkEnd w:id="80"/>
      <w:r w:rsidRPr="003F16A1">
        <w:rPr>
          <w:rFonts w:cs="Arial"/>
          <w:bCs/>
        </w:rPr>
        <w:t xml:space="preserve"> </w:t>
      </w:r>
    </w:p>
    <w:p w14:paraId="28CDDCCC" w14:textId="77777777" w:rsidR="00FA2D3E" w:rsidRPr="004B39D3" w:rsidRDefault="00FA2D3E" w:rsidP="004F44F1">
      <w:pPr>
        <w:pStyle w:val="MRheading1"/>
        <w:spacing w:before="60" w:after="160" w:line="276" w:lineRule="auto"/>
        <w:rPr>
          <w:rFonts w:cs="Arial"/>
          <w:szCs w:val="22"/>
        </w:rPr>
      </w:pPr>
      <w:bookmarkStart w:id="81" w:name="_Ref62835618"/>
      <w:bookmarkStart w:id="82" w:name="_Ref511307656"/>
      <w:bookmarkEnd w:id="72"/>
      <w:bookmarkEnd w:id="74"/>
      <w:r w:rsidRPr="004B39D3">
        <w:t>Anti-Corruption, Anti–Collusion and Tax Evasion</w:t>
      </w:r>
      <w:bookmarkEnd w:id="81"/>
    </w:p>
    <w:p w14:paraId="7C9C58B2" w14:textId="77777777" w:rsidR="00FA2D3E" w:rsidRPr="004B39D3" w:rsidRDefault="00FA2D3E" w:rsidP="004F44F1">
      <w:pPr>
        <w:pStyle w:val="MRheading2"/>
        <w:spacing w:before="60" w:after="160" w:line="276" w:lineRule="auto"/>
      </w:pPr>
      <w:bookmarkStart w:id="83" w:name="_Ref511302563"/>
      <w:r>
        <w:t>The Supplier</w:t>
      </w:r>
      <w:r w:rsidRPr="004B39D3">
        <w:t xml:space="preserve"> undertake</w:t>
      </w:r>
      <w:r>
        <w:t>s</w:t>
      </w:r>
      <w:r w:rsidRPr="004B39D3">
        <w:t xml:space="preserve"> and warrant</w:t>
      </w:r>
      <w:r>
        <w:t>s that it and any Relevant Person has</w:t>
      </w:r>
      <w:r w:rsidRPr="004B39D3">
        <w:t xml:space="preserve"> not offered, given or agreed to give (and that </w:t>
      </w:r>
      <w:r>
        <w:t>it</w:t>
      </w:r>
      <w:r w:rsidRPr="004B39D3">
        <w:t xml:space="preserve"> </w:t>
      </w:r>
      <w:r>
        <w:t xml:space="preserve">and any Relevant Person </w:t>
      </w:r>
      <w:r w:rsidRPr="004B39D3">
        <w:t xml:space="preserve">will not offer, give or agree to give) to any person any gift or consideration of any kind as an inducement or reward for doing or forbearing to do anything in relation to the obtaining of this Agreement or the performance by </w:t>
      </w:r>
      <w:r>
        <w:t>the Supplier</w:t>
      </w:r>
      <w:r w:rsidRPr="004B39D3">
        <w:t xml:space="preserve"> of </w:t>
      </w:r>
      <w:r>
        <w:t xml:space="preserve">its </w:t>
      </w:r>
      <w:r w:rsidRPr="004B39D3">
        <w:t>obligations under this Agreement.</w:t>
      </w:r>
      <w:bookmarkEnd w:id="83"/>
    </w:p>
    <w:p w14:paraId="150395A9" w14:textId="77777777" w:rsidR="00FA2D3E" w:rsidRPr="004B39D3" w:rsidRDefault="00FA2D3E" w:rsidP="004F44F1">
      <w:pPr>
        <w:pStyle w:val="MRheading2"/>
        <w:spacing w:before="60" w:after="160" w:line="276" w:lineRule="auto"/>
      </w:pPr>
      <w:bookmarkStart w:id="84" w:name="_Ref62835048"/>
      <w:r>
        <w:t>The Supplier</w:t>
      </w:r>
      <w:r w:rsidRPr="004B39D3">
        <w:t xml:space="preserve"> acknowledge</w:t>
      </w:r>
      <w:r>
        <w:t>s</w:t>
      </w:r>
      <w:r w:rsidRPr="004B39D3">
        <w:t xml:space="preserve"> and agree</w:t>
      </w:r>
      <w:r>
        <w:t>s</w:t>
      </w:r>
      <w:r w:rsidRPr="004B39D3">
        <w:t xml:space="preserve"> that British Council may, at any point during the term of this Agreement and on any number of occasions, carry out searches of relevant third party screening databases (each a “</w:t>
      </w:r>
      <w:r w:rsidRPr="004B39D3">
        <w:rPr>
          <w:b/>
        </w:rPr>
        <w:t>Screening Database</w:t>
      </w:r>
      <w:r w:rsidRPr="004B39D3">
        <w:t xml:space="preserve">”) to ensure that neither </w:t>
      </w:r>
      <w:r>
        <w:t>the Supplier</w:t>
      </w:r>
      <w:r w:rsidRPr="004B39D3">
        <w:t xml:space="preserve">, any Relevant Person, nor </w:t>
      </w:r>
      <w:r>
        <w:t>the Supplier’s</w:t>
      </w:r>
      <w:r w:rsidRPr="004B39D3">
        <w:t xml:space="preserve"> and any Relevant Person’s directors or shareholders (where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w:t>
      </w:r>
      <w:r w:rsidRPr="004B39D3">
        <w:rPr>
          <w:b/>
        </w:rPr>
        <w:t>Prohibited Entities</w:t>
      </w:r>
      <w:r w:rsidRPr="004B39D3">
        <w:t>”).</w:t>
      </w:r>
      <w:bookmarkEnd w:id="84"/>
    </w:p>
    <w:p w14:paraId="45912493" w14:textId="77777777" w:rsidR="00FA2D3E" w:rsidRPr="004B39D3" w:rsidRDefault="00FA2D3E" w:rsidP="004F44F1">
      <w:pPr>
        <w:pStyle w:val="MRheading2"/>
        <w:spacing w:before="60" w:after="160" w:line="276" w:lineRule="auto"/>
      </w:pPr>
      <w:bookmarkStart w:id="85" w:name="_Ref62835036"/>
      <w:r>
        <w:t>The Supplier</w:t>
      </w:r>
      <w:r w:rsidRPr="004B39D3">
        <w:t xml:space="preserve"> warrant</w:t>
      </w:r>
      <w:r>
        <w:t>s</w:t>
      </w:r>
      <w:r w:rsidRPr="004B39D3">
        <w:t>:</w:t>
      </w:r>
      <w:bookmarkEnd w:id="85"/>
    </w:p>
    <w:p w14:paraId="6C34ED5F" w14:textId="77777777" w:rsidR="00FA2D3E" w:rsidRPr="004B39D3" w:rsidRDefault="00FA2D3E" w:rsidP="004F44F1">
      <w:pPr>
        <w:pStyle w:val="MRheading3"/>
        <w:spacing w:before="60" w:after="160" w:line="276" w:lineRule="auto"/>
      </w:pPr>
      <w:r>
        <w:t>that it</w:t>
      </w:r>
      <w:r w:rsidRPr="004B39D3">
        <w:t>, and any Relevant Person, will not make payment to, transfer property to, or otherwise have dealings with, any Prohibited Entity;</w:t>
      </w:r>
    </w:p>
    <w:p w14:paraId="45834AC6" w14:textId="77777777" w:rsidR="00FA2D3E" w:rsidRPr="004B39D3" w:rsidRDefault="00FA2D3E" w:rsidP="004F44F1">
      <w:pPr>
        <w:pStyle w:val="MRheading3"/>
        <w:spacing w:before="60" w:after="160" w:line="276" w:lineRule="auto"/>
      </w:pPr>
      <w:r>
        <w:t>that it, and any Relevant Person, has</w:t>
      </w:r>
      <w:r w:rsidRPr="004B39D3">
        <w:t xml:space="preserve"> and will retain in place, and undertake</w:t>
      </w:r>
      <w:r>
        <w:t>s that it</w:t>
      </w:r>
      <w:r w:rsidRPr="004B39D3">
        <w:t>, and any Relevant Person, will comply with, policies and procedures to avoid the risk of bribery (as set out in the Bribery Act 2010), tax evasion (as set out in the Criminal Finances Act 2017) and fraud within its organisation and in connection with its dealings with other parties, whether in the UK or overseas; and</w:t>
      </w:r>
    </w:p>
    <w:p w14:paraId="58D8721C" w14:textId="77777777" w:rsidR="00FA2D3E" w:rsidRPr="004B39D3" w:rsidRDefault="00FA2D3E" w:rsidP="004F44F1">
      <w:pPr>
        <w:pStyle w:val="MRheading3"/>
        <w:spacing w:before="60" w:after="160" w:line="276" w:lineRule="auto"/>
      </w:pPr>
      <w:r>
        <w:t>that it, and any Relevant Person, has</w:t>
      </w:r>
      <w:r w:rsidRPr="004B39D3">
        <w:t xml:space="preserve"> not engaged and will not at any time engage, in any activity, practice or conduct which would constitute either:</w:t>
      </w:r>
    </w:p>
    <w:p w14:paraId="029E7065" w14:textId="77777777" w:rsidR="00FA2D3E" w:rsidRPr="004B39D3" w:rsidRDefault="00FA2D3E" w:rsidP="004F44F1">
      <w:pPr>
        <w:pStyle w:val="MRheading4"/>
        <w:spacing w:before="60" w:after="160" w:line="276" w:lineRule="auto"/>
      </w:pPr>
      <w:r w:rsidRPr="004B39D3">
        <w:t>a UK tax evasion facilita</w:t>
      </w:r>
      <w:r w:rsidR="00DF480F">
        <w:t>tion offence under section 45</w:t>
      </w:r>
      <w:r w:rsidRPr="004B39D3">
        <w:t xml:space="preserve"> of the Criminal Finances Act 2017; or</w:t>
      </w:r>
    </w:p>
    <w:p w14:paraId="134A8C77" w14:textId="77777777" w:rsidR="00FA2D3E" w:rsidRPr="004B39D3" w:rsidRDefault="00FA2D3E" w:rsidP="004F44F1">
      <w:pPr>
        <w:pStyle w:val="MRheading4"/>
        <w:spacing w:before="60" w:after="160" w:line="276" w:lineRule="auto"/>
      </w:pPr>
      <w:r w:rsidRPr="004B39D3">
        <w:t>a foreign tax evasion facilita</w:t>
      </w:r>
      <w:r w:rsidR="00DF480F">
        <w:t>tion offence under section 46</w:t>
      </w:r>
      <w:r w:rsidRPr="004B39D3">
        <w:t xml:space="preserve"> of the Criminal Finances Act 2017; and</w:t>
      </w:r>
    </w:p>
    <w:p w14:paraId="2DFB666F" w14:textId="77777777" w:rsidR="00FA2D3E" w:rsidRPr="004B39D3" w:rsidRDefault="00FA2D3E" w:rsidP="004F44F1">
      <w:pPr>
        <w:pStyle w:val="MRheading3"/>
        <w:spacing w:before="60" w:after="160" w:line="276" w:lineRule="auto"/>
      </w:pPr>
      <w:r>
        <w:t>that it, and any Relevant Person, has</w:t>
      </w:r>
      <w:r w:rsidRPr="004B39D3">
        <w:t xml:space="preserve"> not colluded, and undertake</w:t>
      </w:r>
      <w:r>
        <w:t>s that it</w:t>
      </w:r>
      <w:r w:rsidRPr="004B39D3">
        <w:t xml:space="preserve"> will not at any time collude, with any third party in any way in connection with this Agreement (including in respect of pricing under this Agreement).</w:t>
      </w:r>
    </w:p>
    <w:p w14:paraId="20957975" w14:textId="734CA7BA" w:rsidR="00FA2D3E" w:rsidRPr="004B39D3" w:rsidRDefault="00FA2D3E" w:rsidP="004F44F1">
      <w:pPr>
        <w:pStyle w:val="MRheading3"/>
        <w:spacing w:before="60" w:after="160" w:line="276" w:lineRule="auto"/>
      </w:pPr>
      <w:r w:rsidRPr="004B39D3">
        <w:t xml:space="preserve">Nothing under this clause </w:t>
      </w:r>
      <w:r w:rsidR="004F1957">
        <w:fldChar w:fldCharType="begin"/>
      </w:r>
      <w:r w:rsidR="004F1957">
        <w:instrText xml:space="preserve"> REF _Ref62835036 \r \h </w:instrText>
      </w:r>
      <w:r w:rsidR="00174757">
        <w:instrText xml:space="preserve"> \* MERGEFORMAT </w:instrText>
      </w:r>
      <w:r w:rsidR="004F1957">
        <w:fldChar w:fldCharType="separate"/>
      </w:r>
      <w:r w:rsidR="005B0B8C">
        <w:t>11.3</w:t>
      </w:r>
      <w:r w:rsidR="004F1957">
        <w:fldChar w:fldCharType="end"/>
      </w:r>
      <w:r w:rsidR="004F1957">
        <w:t xml:space="preserve"> </w:t>
      </w:r>
      <w:r>
        <w:t>is intended to prevent the Supplier</w:t>
      </w:r>
      <w:r w:rsidRPr="004B39D3">
        <w:t xml:space="preserve"> from discussing the t</w:t>
      </w:r>
      <w:r>
        <w:t>erms of this Agreement and the Supplier’s pricing with its</w:t>
      </w:r>
      <w:r w:rsidRPr="004B39D3">
        <w:t xml:space="preserve"> professional advisors.</w:t>
      </w:r>
    </w:p>
    <w:p w14:paraId="21613BC6" w14:textId="483E6E52" w:rsidR="00FA2D3E" w:rsidRPr="004B39D3" w:rsidRDefault="00FA2D3E" w:rsidP="004F44F1">
      <w:pPr>
        <w:pStyle w:val="MRheading2"/>
        <w:spacing w:before="60" w:after="160" w:line="276" w:lineRule="auto"/>
      </w:pPr>
      <w:bookmarkStart w:id="86" w:name="_Ref62835154"/>
      <w:r>
        <w:t>If the Supplier</w:t>
      </w:r>
      <w:r w:rsidRPr="004B39D3">
        <w:t xml:space="preserve">, or any Relevant Person is listed in a Screening Database for any of the reasons set out in clause </w:t>
      </w:r>
      <w:r w:rsidR="004F1957">
        <w:fldChar w:fldCharType="begin"/>
      </w:r>
      <w:r w:rsidR="004F1957">
        <w:instrText xml:space="preserve"> REF _Ref62835048 \r \h </w:instrText>
      </w:r>
      <w:r w:rsidR="00174757">
        <w:instrText xml:space="preserve"> \* MERGEFORMAT </w:instrText>
      </w:r>
      <w:r w:rsidR="004F1957">
        <w:fldChar w:fldCharType="separate"/>
      </w:r>
      <w:r w:rsidR="005B0B8C">
        <w:t>11.2</w:t>
      </w:r>
      <w:r w:rsidR="004F1957">
        <w:fldChar w:fldCharType="end"/>
      </w:r>
      <w:r w:rsidR="004F1957">
        <w:t xml:space="preserve"> </w:t>
      </w:r>
      <w:r w:rsidRPr="004B39D3">
        <w:t>or</w:t>
      </w:r>
      <w:r>
        <w:t xml:space="preserve"> breaches any of its</w:t>
      </w:r>
      <w:r w:rsidRPr="004B39D3">
        <w:t xml:space="preserve"> obligations set out in clause </w:t>
      </w:r>
      <w:r w:rsidR="004F1957">
        <w:fldChar w:fldCharType="begin"/>
      </w:r>
      <w:r w:rsidR="004F1957">
        <w:instrText xml:space="preserve"> REF _Ref62835036 \r \h </w:instrText>
      </w:r>
      <w:r w:rsidR="00174757">
        <w:instrText xml:space="preserve"> \* MERGEFORMAT </w:instrText>
      </w:r>
      <w:r w:rsidR="004F1957">
        <w:fldChar w:fldCharType="separate"/>
      </w:r>
      <w:r w:rsidR="005B0B8C">
        <w:t>11.3</w:t>
      </w:r>
      <w:r w:rsidR="004F1957">
        <w:fldChar w:fldCharType="end"/>
      </w:r>
      <w:r w:rsidRPr="004B39D3">
        <w:t xml:space="preserve">, </w:t>
      </w:r>
      <w:r>
        <w:t>it</w:t>
      </w:r>
      <w:r w:rsidRPr="004B39D3">
        <w:t xml:space="preserve"> shall promptly notify the British Council of any such listing(s) or breach(es) and the British Council shall be entitled to takes the steps set out at clause </w:t>
      </w:r>
      <w:r w:rsidR="004F1957">
        <w:fldChar w:fldCharType="begin"/>
      </w:r>
      <w:r w:rsidR="004F1957">
        <w:instrText xml:space="preserve"> REF _Ref62835079 \r \h </w:instrText>
      </w:r>
      <w:r w:rsidR="00174757">
        <w:instrText xml:space="preserve"> \* MERGEFORMAT </w:instrText>
      </w:r>
      <w:r w:rsidR="004F1957">
        <w:fldChar w:fldCharType="separate"/>
      </w:r>
      <w:r w:rsidR="005B0B8C">
        <w:t>11.5</w:t>
      </w:r>
      <w:r w:rsidR="004F1957">
        <w:fldChar w:fldCharType="end"/>
      </w:r>
      <w:r w:rsidR="004F1957">
        <w:t xml:space="preserve"> </w:t>
      </w:r>
      <w:r w:rsidRPr="004B39D3">
        <w:t>below.</w:t>
      </w:r>
      <w:bookmarkEnd w:id="86"/>
    </w:p>
    <w:p w14:paraId="2A3ECC3C" w14:textId="0FBBD249" w:rsidR="00FA2D3E" w:rsidRPr="004B39D3" w:rsidRDefault="00FA2D3E" w:rsidP="004F44F1">
      <w:pPr>
        <w:pStyle w:val="MRheading2"/>
        <w:spacing w:before="60" w:after="160" w:line="276" w:lineRule="auto"/>
      </w:pPr>
      <w:bookmarkStart w:id="87" w:name="_Ref62835079"/>
      <w:r w:rsidRPr="004B39D3">
        <w:t>In the circumstances described at clause</w:t>
      </w:r>
      <w:r w:rsidR="00A73AE5">
        <w:t xml:space="preserve"> </w:t>
      </w:r>
      <w:r w:rsidR="00A73AE5">
        <w:fldChar w:fldCharType="begin"/>
      </w:r>
      <w:r w:rsidR="00A73AE5">
        <w:instrText xml:space="preserve"> REF _Ref62835154 \r \h </w:instrText>
      </w:r>
      <w:r w:rsidR="00174757">
        <w:instrText xml:space="preserve"> \* MERGEFORMAT </w:instrText>
      </w:r>
      <w:r w:rsidR="00A73AE5">
        <w:fldChar w:fldCharType="separate"/>
      </w:r>
      <w:r w:rsidR="005B0B8C">
        <w:t>11.4</w:t>
      </w:r>
      <w:r w:rsidR="00A73AE5">
        <w:fldChar w:fldCharType="end"/>
      </w:r>
      <w:r w:rsidRPr="004B39D3">
        <w:t>, and without prejudice to any other rights or remedies which the British Council may have, the British Council may:</w:t>
      </w:r>
      <w:bookmarkEnd w:id="87"/>
    </w:p>
    <w:p w14:paraId="462DE134" w14:textId="77777777" w:rsidR="00FA2D3E" w:rsidRPr="004B39D3" w:rsidRDefault="00FA2D3E" w:rsidP="004F44F1">
      <w:pPr>
        <w:pStyle w:val="MRheading3"/>
        <w:spacing w:before="60" w:after="160" w:line="276" w:lineRule="auto"/>
      </w:pPr>
      <w:r w:rsidRPr="004B39D3">
        <w:t xml:space="preserve">terminate this Agreement without liability to </w:t>
      </w:r>
      <w:r>
        <w:t>the Supplier</w:t>
      </w:r>
      <w:r w:rsidRPr="004B39D3">
        <w:t xml:space="preserve"> immediately on giving notice to </w:t>
      </w:r>
      <w:r>
        <w:t>the Supplier</w:t>
      </w:r>
      <w:r w:rsidRPr="004B39D3">
        <w:t>; and/or</w:t>
      </w:r>
    </w:p>
    <w:p w14:paraId="692565B3" w14:textId="77777777" w:rsidR="00FA2D3E" w:rsidRPr="004B39D3" w:rsidRDefault="00FA2D3E" w:rsidP="004F44F1">
      <w:pPr>
        <w:pStyle w:val="MRheading3"/>
        <w:spacing w:before="60" w:after="160" w:line="276" w:lineRule="auto"/>
      </w:pPr>
      <w:r w:rsidRPr="004B39D3">
        <w:t xml:space="preserve">require </w:t>
      </w:r>
      <w:r>
        <w:t>the Supplier</w:t>
      </w:r>
      <w:r w:rsidRPr="004B39D3">
        <w:t xml:space="preserve"> to take any steps the British Council reasonably considers necessary to manage the risk to the British Council of contracting with the </w:t>
      </w:r>
      <w:r>
        <w:t>Supplier</w:t>
      </w:r>
      <w:r w:rsidRPr="004B39D3">
        <w:t xml:space="preserve"> (and </w:t>
      </w:r>
      <w:r>
        <w:t>the Supplier</w:t>
      </w:r>
      <w:r w:rsidRPr="004B39D3">
        <w:t xml:space="preserve"> shall take all such steps and shall if required provide evidence of its compliance); and/or</w:t>
      </w:r>
    </w:p>
    <w:p w14:paraId="5ABB6DC0" w14:textId="77777777" w:rsidR="00FA2D3E" w:rsidRPr="004B39D3" w:rsidRDefault="00FA2D3E" w:rsidP="004F44F1">
      <w:pPr>
        <w:pStyle w:val="MRheading3"/>
        <w:spacing w:before="60" w:after="160" w:line="276" w:lineRule="auto"/>
      </w:pPr>
      <w:r w:rsidRPr="004B39D3">
        <w:t>reduce, withhold or claim a repayment (in full or in part) of the charges payable under this Agreement; and/or</w:t>
      </w:r>
    </w:p>
    <w:p w14:paraId="636E43E7" w14:textId="77777777" w:rsidR="00FA2D3E" w:rsidRPr="004B39D3" w:rsidRDefault="00FA2D3E" w:rsidP="004F44F1">
      <w:pPr>
        <w:pStyle w:val="MRheading3"/>
        <w:spacing w:before="60" w:after="160" w:line="276" w:lineRule="auto"/>
      </w:pPr>
      <w:r w:rsidRPr="004B39D3">
        <w:t>share such information with third parties.</w:t>
      </w:r>
    </w:p>
    <w:p w14:paraId="182FD700" w14:textId="28CA924F" w:rsidR="00FA2D3E" w:rsidRPr="004B39D3" w:rsidRDefault="00FA2D3E" w:rsidP="004F44F1">
      <w:pPr>
        <w:pStyle w:val="MRheading2"/>
        <w:spacing w:before="60" w:after="160" w:line="276" w:lineRule="auto"/>
      </w:pPr>
      <w:bookmarkStart w:id="88" w:name="_Ref62835184"/>
      <w:r>
        <w:t>The Supplier</w:t>
      </w:r>
      <w:r w:rsidRPr="004B39D3">
        <w:t xml:space="preserve"> shall provide the British Council with all information reasonably requested by the British Council to complete the screening searches described in clause </w:t>
      </w:r>
      <w:r w:rsidR="004F1957">
        <w:fldChar w:fldCharType="begin"/>
      </w:r>
      <w:r w:rsidR="004F1957">
        <w:instrText xml:space="preserve"> REF _Ref62835048 \r \h </w:instrText>
      </w:r>
      <w:r w:rsidR="00174757">
        <w:instrText xml:space="preserve"> \* MERGEFORMAT </w:instrText>
      </w:r>
      <w:r w:rsidR="004F1957">
        <w:fldChar w:fldCharType="separate"/>
      </w:r>
      <w:r w:rsidR="005B0B8C">
        <w:t>11.2</w:t>
      </w:r>
      <w:r w:rsidR="004F1957">
        <w:fldChar w:fldCharType="end"/>
      </w:r>
      <w:r w:rsidRPr="004B39D3">
        <w:t>.</w:t>
      </w:r>
      <w:bookmarkEnd w:id="88"/>
    </w:p>
    <w:p w14:paraId="7E57EBEB" w14:textId="2AB37269" w:rsidR="00FA2D3E" w:rsidRPr="004B39D3" w:rsidRDefault="00FA2D3E" w:rsidP="004F44F1">
      <w:pPr>
        <w:pStyle w:val="MRheading2"/>
        <w:spacing w:before="60" w:after="160" w:line="276" w:lineRule="auto"/>
      </w:pPr>
      <w:r>
        <w:t xml:space="preserve">Without limitation to clauses </w:t>
      </w:r>
      <w:r w:rsidR="004F1957">
        <w:fldChar w:fldCharType="begin"/>
      </w:r>
      <w:r w:rsidR="004F1957">
        <w:instrText xml:space="preserve"> REF _Ref511302563 \r \h </w:instrText>
      </w:r>
      <w:r w:rsidR="00174757">
        <w:instrText xml:space="preserve"> \* MERGEFORMAT </w:instrText>
      </w:r>
      <w:r w:rsidR="004F1957">
        <w:fldChar w:fldCharType="separate"/>
      </w:r>
      <w:r w:rsidR="005B0B8C">
        <w:t>11.1</w:t>
      </w:r>
      <w:r w:rsidR="004F1957">
        <w:fldChar w:fldCharType="end"/>
      </w:r>
      <w:r>
        <w:t xml:space="preserve">, </w:t>
      </w:r>
      <w:r w:rsidR="004F1957">
        <w:fldChar w:fldCharType="begin"/>
      </w:r>
      <w:r w:rsidR="004F1957">
        <w:instrText xml:space="preserve"> REF _Ref62835048 \r \h </w:instrText>
      </w:r>
      <w:r w:rsidR="00174757">
        <w:instrText xml:space="preserve"> \* MERGEFORMAT </w:instrText>
      </w:r>
      <w:r w:rsidR="004F1957">
        <w:fldChar w:fldCharType="separate"/>
      </w:r>
      <w:r w:rsidR="005B0B8C">
        <w:t>11.2</w:t>
      </w:r>
      <w:r w:rsidR="004F1957">
        <w:fldChar w:fldCharType="end"/>
      </w:r>
      <w:r>
        <w:t xml:space="preserve">, </w:t>
      </w:r>
      <w:r w:rsidR="004F1957">
        <w:fldChar w:fldCharType="begin"/>
      </w:r>
      <w:r w:rsidR="004F1957">
        <w:instrText xml:space="preserve"> REF _Ref62835036 \r \h </w:instrText>
      </w:r>
      <w:r w:rsidR="00174757">
        <w:instrText xml:space="preserve"> \* MERGEFORMAT </w:instrText>
      </w:r>
      <w:r w:rsidR="004F1957">
        <w:fldChar w:fldCharType="separate"/>
      </w:r>
      <w:r w:rsidR="005B0B8C">
        <w:t>11.3</w:t>
      </w:r>
      <w:r w:rsidR="004F1957">
        <w:fldChar w:fldCharType="end"/>
      </w:r>
      <w:r>
        <w:t xml:space="preserve">, </w:t>
      </w:r>
      <w:r w:rsidR="004F1957">
        <w:fldChar w:fldCharType="begin"/>
      </w:r>
      <w:r w:rsidR="004F1957">
        <w:instrText xml:space="preserve"> REF _Ref62835154 \r \h </w:instrText>
      </w:r>
      <w:r w:rsidR="00174757">
        <w:instrText xml:space="preserve"> \* MERGEFORMAT </w:instrText>
      </w:r>
      <w:r w:rsidR="004F1957">
        <w:fldChar w:fldCharType="separate"/>
      </w:r>
      <w:r w:rsidR="005B0B8C">
        <w:t>11.4</w:t>
      </w:r>
      <w:r w:rsidR="004F1957">
        <w:fldChar w:fldCharType="end"/>
      </w:r>
      <w:r w:rsidRPr="004B39D3">
        <w:t>,</w:t>
      </w:r>
      <w:r>
        <w:t xml:space="preserve"> </w:t>
      </w:r>
      <w:r w:rsidR="004F1957">
        <w:fldChar w:fldCharType="begin"/>
      </w:r>
      <w:r w:rsidR="004F1957">
        <w:instrText xml:space="preserve"> REF _Ref62835079 \r \h </w:instrText>
      </w:r>
      <w:r w:rsidR="00174757">
        <w:instrText xml:space="preserve"> \* MERGEFORMAT </w:instrText>
      </w:r>
      <w:r w:rsidR="004F1957">
        <w:fldChar w:fldCharType="separate"/>
      </w:r>
      <w:r w:rsidR="005B0B8C">
        <w:t>11.5</w:t>
      </w:r>
      <w:r w:rsidR="004F1957">
        <w:fldChar w:fldCharType="end"/>
      </w:r>
      <w:r w:rsidR="004F1957">
        <w:t xml:space="preserve"> </w:t>
      </w:r>
      <w:r>
        <w:t xml:space="preserve">and </w:t>
      </w:r>
      <w:r w:rsidR="004F1957">
        <w:fldChar w:fldCharType="begin"/>
      </w:r>
      <w:r w:rsidR="004F1957">
        <w:instrText xml:space="preserve"> REF _Ref62835184 \r \h </w:instrText>
      </w:r>
      <w:r w:rsidR="00174757">
        <w:instrText xml:space="preserve"> \* MERGEFORMAT </w:instrText>
      </w:r>
      <w:r w:rsidR="004F1957">
        <w:fldChar w:fldCharType="separate"/>
      </w:r>
      <w:r w:rsidR="005B0B8C">
        <w:t>11.6</w:t>
      </w:r>
      <w:r w:rsidR="004F1957">
        <w:fldChar w:fldCharType="end"/>
      </w:r>
      <w:r w:rsidR="004F1957">
        <w:t xml:space="preserve"> </w:t>
      </w:r>
      <w:r w:rsidRPr="004B39D3">
        <w:t xml:space="preserve">above, </w:t>
      </w:r>
      <w:r>
        <w:t>the Supplier</w:t>
      </w:r>
      <w:r w:rsidRPr="004B39D3">
        <w:t xml:space="preserve"> shall                                                                                                                                ensure that all Relevant Persons </w:t>
      </w:r>
      <w:r>
        <w:t>i</w:t>
      </w:r>
      <w:r w:rsidRPr="00A0206C">
        <w:rPr>
          <w:rFonts w:cs="Arial"/>
        </w:rPr>
        <w:t>nvolved in providing the Services or otherwise in connection with this Agreement</w:t>
      </w:r>
      <w:r w:rsidRPr="004B39D3">
        <w:t xml:space="preserve"> have been vetted and that due diligence is undertaken on a regular continuing basis to such standard or level of assurance as is reasonably necessary in relation to a person in that position in the relevant circumstances.</w:t>
      </w:r>
    </w:p>
    <w:p w14:paraId="0E029D2C" w14:textId="3F2681BC" w:rsidR="00FA2D3E" w:rsidRPr="00A0206C" w:rsidRDefault="00FA2D3E" w:rsidP="004F44F1">
      <w:pPr>
        <w:pStyle w:val="MRheading2"/>
        <w:spacing w:before="60" w:after="160" w:line="276" w:lineRule="auto"/>
      </w:pPr>
      <w:r w:rsidRPr="00A0206C">
        <w:t>For the purposes of this clause</w:t>
      </w:r>
      <w:r w:rsidR="00722EC8">
        <w:t xml:space="preserve"> </w:t>
      </w:r>
      <w:r w:rsidR="00722EC8">
        <w:fldChar w:fldCharType="begin"/>
      </w:r>
      <w:r w:rsidR="00722EC8">
        <w:instrText xml:space="preserve"> REF _Ref62835618 \r \h </w:instrText>
      </w:r>
      <w:r w:rsidR="00174757">
        <w:instrText xml:space="preserve"> \* MERGEFORMAT </w:instrText>
      </w:r>
      <w:r w:rsidR="00722EC8">
        <w:fldChar w:fldCharType="separate"/>
      </w:r>
      <w:r w:rsidR="005B0B8C">
        <w:t>11</w:t>
      </w:r>
      <w:r w:rsidR="00722EC8">
        <w:fldChar w:fldCharType="end"/>
      </w:r>
      <w:r w:rsidRPr="00A0206C">
        <w:t>, the expression “</w:t>
      </w:r>
      <w:r w:rsidRPr="009812BD">
        <w:rPr>
          <w:b/>
        </w:rPr>
        <w:t>Relevant Person</w:t>
      </w:r>
      <w:r w:rsidRPr="00A0206C">
        <w:t xml:space="preserve">” shall mean all or any of the following: (a) Relevant Persons; and (b) any Relevant Person employed or engaged by a Relevant Person.  </w:t>
      </w:r>
    </w:p>
    <w:p w14:paraId="15544BC5" w14:textId="77777777" w:rsidR="00887A6C" w:rsidRPr="008820DC" w:rsidRDefault="00887A6C" w:rsidP="004F44F1">
      <w:pPr>
        <w:pStyle w:val="MRheading1"/>
        <w:spacing w:before="60" w:after="160" w:line="276" w:lineRule="auto"/>
        <w:rPr>
          <w:rFonts w:cs="Arial"/>
          <w:szCs w:val="22"/>
        </w:rPr>
      </w:pPr>
      <w:bookmarkStart w:id="89" w:name="_Ref205953963"/>
      <w:bookmarkStart w:id="90" w:name="_Toc207776118"/>
      <w:bookmarkStart w:id="91" w:name="_Toc207776266"/>
      <w:bookmarkEnd w:id="82"/>
      <w:r w:rsidRPr="008820DC">
        <w:rPr>
          <w:rFonts w:cs="Arial"/>
          <w:szCs w:val="22"/>
        </w:rPr>
        <w:t>Safeguarding and Protecting Children and Vulnerable Adults</w:t>
      </w:r>
    </w:p>
    <w:p w14:paraId="5DEB938A" w14:textId="54C1E508" w:rsidR="00DF480F" w:rsidRDefault="00DF480F" w:rsidP="004F44F1">
      <w:pPr>
        <w:pStyle w:val="MRheading2"/>
        <w:spacing w:before="60" w:after="160" w:line="276" w:lineRule="auto"/>
      </w:pPr>
      <w:r w:rsidRPr="0090780C">
        <w:t>The Supplier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w:t>
      </w:r>
      <w:r w:rsidR="00174757">
        <w:t>the British Council Safeguarding Policy</w:t>
      </w:r>
      <w:r w:rsidRPr="0090780C">
        <w:t xml:space="preserve"> </w:t>
      </w:r>
      <w:r>
        <w:t>included in the British Council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2"/>
      </w:r>
      <w:r w:rsidRPr="00A26373">
        <w:t xml:space="preserve">.  </w:t>
      </w:r>
    </w:p>
    <w:p w14:paraId="31880035" w14:textId="77777777" w:rsidR="00DF480F" w:rsidRDefault="00DF480F" w:rsidP="004F44F1">
      <w:pPr>
        <w:pStyle w:val="MRheading2"/>
        <w:spacing w:before="60" w:after="160" w:line="276" w:lineRule="auto"/>
      </w:pPr>
      <w:r>
        <w:t xml:space="preserve">The Supplier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497CBA62" w14:textId="77777777" w:rsidR="00887A6C" w:rsidRPr="00DF480F" w:rsidRDefault="00DF480F" w:rsidP="004F44F1">
      <w:pPr>
        <w:pStyle w:val="MRheading2"/>
        <w:spacing w:before="60" w:after="160" w:line="276" w:lineRule="auto"/>
        <w:rPr>
          <w:rFonts w:cs="Arial"/>
          <w:szCs w:val="22"/>
        </w:rPr>
      </w:pPr>
      <w:r>
        <w:rPr>
          <w:rFonts w:cs="Arial"/>
          <w:szCs w:val="22"/>
        </w:rPr>
        <w:t>I</w:t>
      </w:r>
      <w:r w:rsidRPr="0090780C">
        <w:rPr>
          <w:rFonts w:cs="Arial"/>
          <w:szCs w:val="22"/>
        </w:rPr>
        <w:t>n addition, the Supplier will ensure that, where it engages any other party to supply any of the Serv</w:t>
      </w:r>
      <w:r w:rsidR="00C604F0">
        <w:rPr>
          <w:rFonts w:cs="Arial"/>
          <w:szCs w:val="22"/>
        </w:rPr>
        <w:t xml:space="preserve">ices under this Agreement, </w:t>
      </w:r>
      <w:r w:rsidRPr="0090780C">
        <w:rPr>
          <w:rFonts w:cs="Arial"/>
          <w:szCs w:val="22"/>
        </w:rPr>
        <w:t>that party will also comply with the same requirements as if they were a party to this Agreement.</w:t>
      </w:r>
    </w:p>
    <w:p w14:paraId="5107263B" w14:textId="77777777" w:rsidR="00BD6DD6" w:rsidRDefault="00BD6DD6" w:rsidP="004F44F1">
      <w:pPr>
        <w:pStyle w:val="MRheading1"/>
        <w:spacing w:before="60" w:after="160" w:line="276" w:lineRule="auto"/>
        <w:rPr>
          <w:rFonts w:cs="Arial"/>
          <w:szCs w:val="22"/>
        </w:rPr>
      </w:pPr>
      <w:r>
        <w:rPr>
          <w:rFonts w:cs="Arial"/>
          <w:szCs w:val="22"/>
        </w:rPr>
        <w:t>Anti-slavery and human trafficking</w:t>
      </w:r>
    </w:p>
    <w:p w14:paraId="1A527D1A" w14:textId="77777777" w:rsidR="00BD6DD6" w:rsidRPr="00BD6DD6" w:rsidRDefault="00BD6DD6" w:rsidP="004F44F1">
      <w:pPr>
        <w:pStyle w:val="MRheading2"/>
        <w:spacing w:before="60" w:after="160" w:line="276" w:lineRule="auto"/>
        <w:rPr>
          <w:rFonts w:cs="Arial"/>
          <w:szCs w:val="22"/>
        </w:rPr>
      </w:pPr>
      <w:bookmarkStart w:id="92" w:name="_Ref455749014"/>
      <w:r w:rsidRPr="00BD6DD6">
        <w:rPr>
          <w:rFonts w:cs="Arial"/>
          <w:szCs w:val="22"/>
        </w:rPr>
        <w:t>The Supplier shall:</w:t>
      </w:r>
      <w:bookmarkEnd w:id="92"/>
    </w:p>
    <w:p w14:paraId="699615DA" w14:textId="77777777" w:rsidR="00BD6DD6" w:rsidRPr="00BD6DD6" w:rsidRDefault="00BD6DD6" w:rsidP="004F44F1">
      <w:pPr>
        <w:pStyle w:val="MRheading3"/>
        <w:spacing w:before="60" w:after="160" w:line="276" w:lineRule="auto"/>
        <w:ind w:left="1797" w:hanging="1077"/>
      </w:pPr>
      <w:r w:rsidRPr="00BD6DD6">
        <w:t xml:space="preserve">ensure that slavery and human trafficking is not taking place in any part of its business or in any part of its supply chain; </w:t>
      </w:r>
    </w:p>
    <w:p w14:paraId="3DD12A02" w14:textId="77777777" w:rsidR="00BD6DD6" w:rsidRPr="00BD6DD6" w:rsidRDefault="00BD6DD6" w:rsidP="004F44F1">
      <w:pPr>
        <w:pStyle w:val="MRheading3"/>
        <w:spacing w:before="60" w:after="160" w:line="276" w:lineRule="auto"/>
        <w:ind w:left="1797" w:hanging="1077"/>
      </w:pPr>
      <w:r w:rsidRPr="00BD6DD6">
        <w:t>implement due diligence procedures for its own suppliers, subcontractors and other participants in its supply chains, to ensure that there is no slavery or human trafficking in its supply chains;</w:t>
      </w:r>
    </w:p>
    <w:p w14:paraId="1C455217" w14:textId="77777777" w:rsidR="00BD6DD6" w:rsidRPr="00BD6DD6" w:rsidRDefault="00BD6DD6" w:rsidP="004F44F1">
      <w:pPr>
        <w:pStyle w:val="MRheading3"/>
        <w:spacing w:before="60" w:after="160" w:line="276" w:lineRule="auto"/>
        <w:ind w:left="1797" w:hanging="1077"/>
      </w:pPr>
      <w:r w:rsidRPr="00BD6DD6">
        <w:t>respond promptly to all slavery and human trafficking due diligence questionnaires issued to it by the British Council from time to time and ensure that its responses to all such questionnaires are complete and accurate; and</w:t>
      </w:r>
    </w:p>
    <w:p w14:paraId="2A6AFB26" w14:textId="77777777" w:rsidR="00BD6DD6" w:rsidRPr="00BD6DD6" w:rsidRDefault="00BD6DD6" w:rsidP="004F44F1">
      <w:pPr>
        <w:pStyle w:val="MRheading3"/>
        <w:spacing w:before="60" w:after="160" w:line="276" w:lineRule="auto"/>
        <w:ind w:left="1797" w:hanging="1077"/>
      </w:pPr>
      <w:r w:rsidRPr="00BD6DD6">
        <w:t>notify the British Council as soon as it becomes aware of any actual or suspected slavery or human trafficking in any part of its business or in a supply chain which has a connection with this Agreement.</w:t>
      </w:r>
    </w:p>
    <w:p w14:paraId="65319C85" w14:textId="4E4A8A6F" w:rsidR="00BD6DD6" w:rsidRPr="00BD6DD6" w:rsidRDefault="00BD6DD6" w:rsidP="004F44F1">
      <w:pPr>
        <w:pStyle w:val="MRheading2"/>
        <w:spacing w:before="60" w:after="160" w:line="276" w:lineRule="auto"/>
        <w:rPr>
          <w:rFonts w:cs="Arial"/>
          <w:szCs w:val="22"/>
        </w:rPr>
      </w:pPr>
      <w:r w:rsidRPr="00BD6DD6">
        <w:rPr>
          <w:rFonts w:cs="Arial"/>
          <w:szCs w:val="22"/>
        </w:rPr>
        <w:t>If the Supplier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_Ref455749014 \r \h </w:instrText>
      </w:r>
      <w:r w:rsidR="00174757">
        <w:rPr>
          <w:rFonts w:cs="Arial"/>
          <w:szCs w:val="22"/>
        </w:rPr>
        <w:instrText xml:space="preserve"> \* MERGEFORMAT </w:instrText>
      </w:r>
      <w:r>
        <w:rPr>
          <w:rFonts w:cs="Arial"/>
          <w:szCs w:val="22"/>
        </w:rPr>
      </w:r>
      <w:r>
        <w:rPr>
          <w:rFonts w:cs="Arial"/>
          <w:szCs w:val="22"/>
        </w:rPr>
        <w:fldChar w:fldCharType="separate"/>
      </w:r>
      <w:r w:rsidR="005B0B8C">
        <w:rPr>
          <w:rFonts w:cs="Arial"/>
          <w:szCs w:val="22"/>
        </w:rPr>
        <w:t>13.1</w:t>
      </w:r>
      <w:r>
        <w:rPr>
          <w:rFonts w:cs="Arial"/>
          <w:szCs w:val="22"/>
        </w:rPr>
        <w:fldChar w:fldCharType="end"/>
      </w:r>
      <w:r w:rsidRPr="00BD6DD6">
        <w:rPr>
          <w:rFonts w:cs="Arial"/>
          <w:szCs w:val="22"/>
        </w:rPr>
        <w:t>, without prejudice to any other rights or remedies which the British Council may have, the British Council shall be entitled to:</w:t>
      </w:r>
    </w:p>
    <w:p w14:paraId="3B4E919A" w14:textId="77777777" w:rsidR="00BD6DD6" w:rsidRPr="00BD6DD6" w:rsidRDefault="00BD6DD6" w:rsidP="004F44F1">
      <w:pPr>
        <w:pStyle w:val="MRheading3"/>
        <w:spacing w:before="60" w:after="160" w:line="276" w:lineRule="auto"/>
        <w:ind w:left="1797" w:hanging="1077"/>
      </w:pPr>
      <w:r w:rsidRPr="00BD6DD6">
        <w:t>terminate this Agreement without liability to the Supplier immediately on giving notice to the Supplier; and/or</w:t>
      </w:r>
    </w:p>
    <w:p w14:paraId="5034A161" w14:textId="77777777" w:rsidR="00BD6DD6" w:rsidRPr="00BD6DD6" w:rsidRDefault="00BD6DD6" w:rsidP="004F44F1">
      <w:pPr>
        <w:pStyle w:val="MRheading3"/>
        <w:spacing w:before="60" w:after="160" w:line="276" w:lineRule="auto"/>
        <w:ind w:left="1797" w:hanging="1077"/>
      </w:pPr>
      <w:r w:rsidRPr="00BD6DD6">
        <w:t>reduce, withhold or claim a repayment (in full or in part) of the charges payable under this Agreement; and/or</w:t>
      </w:r>
    </w:p>
    <w:p w14:paraId="0E1FD750" w14:textId="77777777" w:rsidR="00BD6DD6" w:rsidRPr="00BD6DD6" w:rsidRDefault="00BD6DD6" w:rsidP="004F44F1">
      <w:pPr>
        <w:pStyle w:val="MRheading3"/>
        <w:spacing w:before="60" w:after="160" w:line="276" w:lineRule="auto"/>
        <w:ind w:left="1797" w:hanging="1077"/>
      </w:pPr>
      <w:r w:rsidRPr="00BD6DD6">
        <w:t>share with third parties information about such non-compliance.</w:t>
      </w:r>
    </w:p>
    <w:p w14:paraId="7693E011" w14:textId="77777777" w:rsidR="00887A6C" w:rsidRPr="008820DC" w:rsidRDefault="00EB1BA7" w:rsidP="004F44F1">
      <w:pPr>
        <w:pStyle w:val="MRheading1"/>
        <w:spacing w:before="60" w:after="160" w:line="276" w:lineRule="auto"/>
        <w:rPr>
          <w:rFonts w:cs="Arial"/>
          <w:szCs w:val="22"/>
        </w:rPr>
      </w:pPr>
      <w:r>
        <w:rPr>
          <w:rFonts w:cs="Arial"/>
          <w:szCs w:val="22"/>
        </w:rPr>
        <w:t>Equality, Diversity and Inclusion</w:t>
      </w:r>
    </w:p>
    <w:p w14:paraId="2207DB5F"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 ensure that it does not, whether as an employer or provider of services and/or goods, discriminate within the meaning of the Equality Legislation.</w:t>
      </w:r>
    </w:p>
    <w:p w14:paraId="22779445"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 com</w:t>
      </w:r>
      <w:r w:rsidR="00EB1BA7">
        <w:rPr>
          <w:rFonts w:cs="Arial"/>
          <w:szCs w:val="22"/>
        </w:rPr>
        <w:t>ply with any equality</w:t>
      </w:r>
      <w:r w:rsidRPr="008820DC">
        <w:rPr>
          <w:rFonts w:cs="Arial"/>
          <w:szCs w:val="22"/>
        </w:rPr>
        <w:t xml:space="preserve"> or diversity policies or guidelines included in the British Council Requirements.</w:t>
      </w:r>
    </w:p>
    <w:p w14:paraId="607FDCDA" w14:textId="77777777" w:rsidR="00887A6C" w:rsidRPr="008820DC" w:rsidRDefault="00887A6C" w:rsidP="004F44F1">
      <w:pPr>
        <w:pStyle w:val="MRheading1"/>
        <w:spacing w:before="60" w:after="160" w:line="276" w:lineRule="auto"/>
        <w:rPr>
          <w:rFonts w:cs="Arial"/>
          <w:szCs w:val="22"/>
        </w:rPr>
      </w:pPr>
      <w:bookmarkStart w:id="93" w:name="_Ref388001181"/>
      <w:r w:rsidRPr="008820DC">
        <w:rPr>
          <w:rFonts w:cs="Arial"/>
          <w:szCs w:val="22"/>
        </w:rPr>
        <w:t>Assignment</w:t>
      </w:r>
      <w:bookmarkEnd w:id="89"/>
      <w:bookmarkEnd w:id="90"/>
      <w:bookmarkEnd w:id="91"/>
      <w:bookmarkEnd w:id="93"/>
    </w:p>
    <w:p w14:paraId="24488378"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 not, without the prior written consent of the British Council, assign, transfer, charge, create a trust in, or deal in any other manner with all or any of its rights or obligations under this Agreement.</w:t>
      </w:r>
    </w:p>
    <w:p w14:paraId="0CE85821" w14:textId="4C2C1C55" w:rsidR="00887A6C" w:rsidRPr="008820DC" w:rsidRDefault="00887A6C" w:rsidP="004F44F1">
      <w:pPr>
        <w:pStyle w:val="MRheading2"/>
        <w:spacing w:before="60" w:after="160" w:line="276" w:lineRule="auto"/>
        <w:rPr>
          <w:rFonts w:cs="Arial"/>
          <w:szCs w:val="22"/>
        </w:rPr>
      </w:pPr>
      <w:bookmarkStart w:id="94" w:name="_Ref205953866"/>
      <w:r w:rsidRPr="008820DC">
        <w:rPr>
          <w:rFonts w:cs="Arial"/>
          <w:szCs w:val="22"/>
        </w:rPr>
        <w:t>The British Council may assign or novate this Agreement to: (</w:t>
      </w:r>
      <w:proofErr w:type="spellStart"/>
      <w:r w:rsidRPr="008820DC">
        <w:rPr>
          <w:rFonts w:cs="Arial"/>
          <w:szCs w:val="22"/>
        </w:rPr>
        <w:t>i</w:t>
      </w:r>
      <w:proofErr w:type="spellEnd"/>
      <w:r w:rsidRPr="008820DC">
        <w:rPr>
          <w:rFonts w:cs="Arial"/>
          <w:szCs w:val="22"/>
        </w:rPr>
        <w:t xml:space="preserve">) any separate entity Controlled by the British Council; (ii) </w:t>
      </w:r>
      <w:proofErr w:type="spellStart"/>
      <w:r w:rsidRPr="008820DC">
        <w:rPr>
          <w:rFonts w:cs="Arial"/>
          <w:szCs w:val="22"/>
        </w:rPr>
        <w:t>any body</w:t>
      </w:r>
      <w:proofErr w:type="spellEnd"/>
      <w:r w:rsidRPr="008820DC">
        <w:rPr>
          <w:rFonts w:cs="Arial"/>
          <w:szCs w:val="22"/>
        </w:rPr>
        <w:t xml:space="preserve"> or department which succeeds to those functions of the British Council to which this Agreement relates; or (iii) any provider of outsourcing or third party services that is employed under a service contract to provide services to the British Council.  The Supplier warrants and represents that it will (at the British Council’s reasonable expense) execute all such documents and carry out all such acts, as reasonably required to give effect to this clause </w:t>
      </w:r>
      <w:r w:rsidRPr="008820DC">
        <w:rPr>
          <w:rFonts w:cs="Arial"/>
          <w:szCs w:val="22"/>
        </w:rPr>
        <w:fldChar w:fldCharType="begin"/>
      </w:r>
      <w:r w:rsidRPr="008820DC">
        <w:rPr>
          <w:rFonts w:cs="Arial"/>
          <w:szCs w:val="22"/>
        </w:rPr>
        <w:instrText xml:space="preserve"> REF _Ref205953866 \r \h  \* MERGEFORMAT </w:instrText>
      </w:r>
      <w:r w:rsidRPr="008820DC">
        <w:rPr>
          <w:rFonts w:cs="Arial"/>
          <w:szCs w:val="22"/>
        </w:rPr>
      </w:r>
      <w:r w:rsidRPr="008820DC">
        <w:rPr>
          <w:rFonts w:cs="Arial"/>
          <w:szCs w:val="22"/>
        </w:rPr>
        <w:fldChar w:fldCharType="separate"/>
      </w:r>
      <w:r w:rsidR="005B0B8C">
        <w:rPr>
          <w:rFonts w:cs="Arial"/>
          <w:szCs w:val="22"/>
        </w:rPr>
        <w:t>15.2</w:t>
      </w:r>
      <w:r w:rsidRPr="008820DC">
        <w:rPr>
          <w:rFonts w:cs="Arial"/>
          <w:szCs w:val="22"/>
        </w:rPr>
        <w:fldChar w:fldCharType="end"/>
      </w:r>
      <w:r w:rsidRPr="008820DC">
        <w:rPr>
          <w:rFonts w:cs="Arial"/>
          <w:szCs w:val="22"/>
        </w:rPr>
        <w:t>.</w:t>
      </w:r>
      <w:bookmarkEnd w:id="94"/>
    </w:p>
    <w:p w14:paraId="4889B30B" w14:textId="77777777" w:rsidR="00887A6C" w:rsidRPr="008820DC" w:rsidRDefault="00887A6C" w:rsidP="004F44F1">
      <w:pPr>
        <w:pStyle w:val="MRheading1"/>
        <w:spacing w:before="60" w:after="160" w:line="276" w:lineRule="auto"/>
        <w:rPr>
          <w:rFonts w:cs="Arial"/>
          <w:szCs w:val="22"/>
        </w:rPr>
      </w:pPr>
      <w:r w:rsidRPr="008820DC">
        <w:rPr>
          <w:rFonts w:cs="Arial"/>
          <w:szCs w:val="22"/>
        </w:rPr>
        <w:t>Waiver</w:t>
      </w:r>
    </w:p>
    <w:p w14:paraId="65A68AA8" w14:textId="77777777" w:rsidR="00887A6C" w:rsidRPr="008820DC" w:rsidRDefault="00887A6C" w:rsidP="004F44F1">
      <w:pPr>
        <w:pStyle w:val="MRheading2"/>
        <w:spacing w:before="60" w:after="160" w:line="276" w:lineRule="auto"/>
        <w:rPr>
          <w:rFonts w:cs="Arial"/>
          <w:szCs w:val="22"/>
        </w:rPr>
      </w:pPr>
      <w:r w:rsidRPr="008820DC">
        <w:rPr>
          <w:rFonts w:cs="Arial"/>
          <w:szCs w:val="22"/>
        </w:rPr>
        <w:t>A waiver of any right under this Agreement is only effective if it is in writing and it applies only to the party to whom the waiver is addressed and the circumstances for which it is given.</w:t>
      </w:r>
    </w:p>
    <w:p w14:paraId="41222AD2" w14:textId="77777777" w:rsidR="00887A6C" w:rsidRPr="008820DC" w:rsidRDefault="00887A6C" w:rsidP="004F44F1">
      <w:pPr>
        <w:pStyle w:val="MRheading1"/>
        <w:spacing w:before="60" w:after="160" w:line="276" w:lineRule="auto"/>
        <w:rPr>
          <w:rFonts w:cs="Arial"/>
          <w:szCs w:val="22"/>
        </w:rPr>
      </w:pPr>
      <w:r w:rsidRPr="008820DC">
        <w:rPr>
          <w:rFonts w:cs="Arial"/>
          <w:szCs w:val="22"/>
        </w:rPr>
        <w:t>Entire agreement</w:t>
      </w:r>
    </w:p>
    <w:p w14:paraId="56D18152" w14:textId="77777777" w:rsidR="00887A6C" w:rsidRPr="008820DC" w:rsidRDefault="00887A6C" w:rsidP="004F44F1">
      <w:pPr>
        <w:pStyle w:val="MRheading2"/>
        <w:spacing w:before="60" w:after="160" w:line="276" w:lineRule="auto"/>
        <w:rPr>
          <w:rFonts w:cs="Arial"/>
          <w:szCs w:val="22"/>
        </w:rPr>
      </w:pPr>
      <w:r w:rsidRPr="008820D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3E5B081F" w14:textId="77777777" w:rsidR="00887A6C" w:rsidRPr="008820DC" w:rsidRDefault="00887A6C" w:rsidP="004F44F1">
      <w:pPr>
        <w:pStyle w:val="MRheading1"/>
        <w:spacing w:before="60" w:after="160" w:line="276" w:lineRule="auto"/>
        <w:rPr>
          <w:rFonts w:cs="Arial"/>
          <w:szCs w:val="22"/>
        </w:rPr>
      </w:pPr>
      <w:bookmarkStart w:id="95" w:name="_Ref508892761"/>
      <w:r w:rsidRPr="008820DC">
        <w:rPr>
          <w:rFonts w:cs="Arial"/>
          <w:szCs w:val="22"/>
        </w:rPr>
        <w:t>Variation</w:t>
      </w:r>
      <w:bookmarkEnd w:id="95"/>
    </w:p>
    <w:p w14:paraId="4553653A" w14:textId="77777777" w:rsidR="00887A6C" w:rsidRPr="008820DC" w:rsidRDefault="00887A6C" w:rsidP="004F44F1">
      <w:pPr>
        <w:pStyle w:val="MRheading2"/>
        <w:spacing w:before="60" w:after="160" w:line="276" w:lineRule="auto"/>
        <w:rPr>
          <w:rFonts w:cs="Arial"/>
          <w:szCs w:val="22"/>
        </w:rPr>
      </w:pPr>
      <w:r w:rsidRPr="008820DC">
        <w:rPr>
          <w:rFonts w:cs="Arial"/>
          <w:szCs w:val="22"/>
        </w:rPr>
        <w:t>No variation of this Agreement shall be valid unless it is in writing and signed by or on behalf of each of the parties.</w:t>
      </w:r>
    </w:p>
    <w:p w14:paraId="2B5F455A" w14:textId="77777777" w:rsidR="00887A6C" w:rsidRPr="008820DC" w:rsidRDefault="00887A6C" w:rsidP="004F44F1">
      <w:pPr>
        <w:pStyle w:val="MRheading1"/>
        <w:spacing w:before="60" w:after="160" w:line="276" w:lineRule="auto"/>
        <w:rPr>
          <w:rFonts w:cs="Arial"/>
          <w:szCs w:val="22"/>
        </w:rPr>
      </w:pPr>
      <w:bookmarkStart w:id="96" w:name="a273531"/>
      <w:r w:rsidRPr="008820DC">
        <w:rPr>
          <w:rFonts w:cs="Arial"/>
          <w:szCs w:val="22"/>
        </w:rPr>
        <w:t>Severance</w:t>
      </w:r>
      <w:bookmarkEnd w:id="96"/>
    </w:p>
    <w:p w14:paraId="00F45B07" w14:textId="77777777" w:rsidR="00887A6C" w:rsidRPr="008820DC" w:rsidRDefault="00887A6C" w:rsidP="004F44F1">
      <w:pPr>
        <w:pStyle w:val="MRheading2"/>
        <w:spacing w:before="60" w:after="160" w:line="276" w:lineRule="auto"/>
        <w:rPr>
          <w:rFonts w:cs="Arial"/>
          <w:szCs w:val="22"/>
        </w:rPr>
      </w:pPr>
      <w:r w:rsidRPr="008820D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954BA0A" w14:textId="77777777" w:rsidR="00887A6C" w:rsidRPr="008820DC" w:rsidRDefault="00887A6C" w:rsidP="004F44F1">
      <w:pPr>
        <w:pStyle w:val="MRheading1"/>
        <w:spacing w:before="60" w:after="160" w:line="276" w:lineRule="auto"/>
        <w:rPr>
          <w:rFonts w:cs="Arial"/>
          <w:szCs w:val="22"/>
        </w:rPr>
      </w:pPr>
      <w:r w:rsidRPr="008820DC">
        <w:rPr>
          <w:rFonts w:cs="Arial"/>
          <w:szCs w:val="22"/>
        </w:rPr>
        <w:t>Counterparts</w:t>
      </w:r>
    </w:p>
    <w:p w14:paraId="0271E8B4"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66F902E0" w14:textId="77777777" w:rsidR="00887A6C" w:rsidRPr="008820DC" w:rsidRDefault="00887A6C" w:rsidP="004F44F1">
      <w:pPr>
        <w:pStyle w:val="MRheading1"/>
        <w:spacing w:before="60" w:after="160" w:line="276" w:lineRule="auto"/>
        <w:rPr>
          <w:rFonts w:cs="Arial"/>
          <w:szCs w:val="22"/>
        </w:rPr>
      </w:pPr>
      <w:bookmarkStart w:id="97" w:name="_Toc207776121"/>
      <w:bookmarkStart w:id="98" w:name="_Toc207776269"/>
      <w:r w:rsidRPr="008820DC">
        <w:rPr>
          <w:rFonts w:cs="Arial"/>
          <w:szCs w:val="22"/>
        </w:rPr>
        <w:t>Third party rights</w:t>
      </w:r>
      <w:bookmarkEnd w:id="97"/>
      <w:bookmarkEnd w:id="98"/>
    </w:p>
    <w:p w14:paraId="79F04223" w14:textId="01298E1F"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_Ref389382618 \r \h  \* MERGEFORMAT </w:instrText>
      </w:r>
      <w:r w:rsidRPr="008820DC">
        <w:rPr>
          <w:rFonts w:cs="Arial"/>
          <w:szCs w:val="22"/>
        </w:rPr>
      </w:r>
      <w:r w:rsidRPr="008820DC">
        <w:rPr>
          <w:rFonts w:cs="Arial"/>
          <w:szCs w:val="22"/>
        </w:rPr>
        <w:fldChar w:fldCharType="separate"/>
      </w:r>
      <w:r w:rsidR="005B0B8C">
        <w:rPr>
          <w:rFonts w:cs="Arial"/>
          <w:szCs w:val="22"/>
        </w:rPr>
        <w:t>1.2.4</w:t>
      </w:r>
      <w:r w:rsidRPr="008820DC">
        <w:rPr>
          <w:rFonts w:cs="Arial"/>
          <w:szCs w:val="22"/>
        </w:rPr>
        <w:fldChar w:fldCharType="end"/>
      </w:r>
      <w:r w:rsidRPr="008820DC">
        <w:rPr>
          <w:rFonts w:cs="Arial"/>
          <w:szCs w:val="22"/>
        </w:rPr>
        <w:t xml:space="preserve">, this Agreement does not create any rights or benefits enforceable by any person not a party to it except that a person who under clause </w:t>
      </w:r>
      <w:r w:rsidRPr="008820DC">
        <w:rPr>
          <w:rFonts w:cs="Arial"/>
          <w:szCs w:val="22"/>
        </w:rPr>
        <w:fldChar w:fldCharType="begin"/>
      </w:r>
      <w:r w:rsidRPr="008820DC">
        <w:rPr>
          <w:rFonts w:cs="Arial"/>
          <w:szCs w:val="22"/>
        </w:rPr>
        <w:instrText xml:space="preserve"> REF _Ref388001181 \r \h  \* MERGEFORMAT </w:instrText>
      </w:r>
      <w:r w:rsidRPr="008820DC">
        <w:rPr>
          <w:rFonts w:cs="Arial"/>
          <w:szCs w:val="22"/>
        </w:rPr>
      </w:r>
      <w:r w:rsidRPr="008820DC">
        <w:rPr>
          <w:rFonts w:cs="Arial"/>
          <w:szCs w:val="22"/>
        </w:rPr>
        <w:fldChar w:fldCharType="separate"/>
      </w:r>
      <w:r w:rsidR="005B0B8C">
        <w:rPr>
          <w:rFonts w:cs="Arial"/>
          <w:szCs w:val="22"/>
        </w:rPr>
        <w:t>15</w:t>
      </w:r>
      <w:r w:rsidRPr="008820DC">
        <w:rPr>
          <w:rFonts w:cs="Arial"/>
          <w:szCs w:val="22"/>
        </w:rPr>
        <w:fldChar w:fldCharType="end"/>
      </w:r>
      <w:r w:rsidRPr="008820DC">
        <w:rPr>
          <w:rFonts w:cs="Arial"/>
          <w:szCs w:val="22"/>
        </w:rPr>
        <w:t xml:space="preserve"> is a permitted successor or assignee of the rights or benefits of a party may enforce such rights or benefits.</w:t>
      </w:r>
    </w:p>
    <w:p w14:paraId="112625BD" w14:textId="77777777" w:rsidR="00887A6C" w:rsidRPr="008820DC" w:rsidRDefault="00887A6C" w:rsidP="004F44F1">
      <w:pPr>
        <w:pStyle w:val="MRheading2"/>
        <w:spacing w:before="60" w:after="160" w:line="276" w:lineRule="auto"/>
        <w:rPr>
          <w:rFonts w:cs="Arial"/>
          <w:szCs w:val="22"/>
        </w:rPr>
      </w:pPr>
      <w:r w:rsidRPr="008820DC">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7F828239" w14:textId="77777777" w:rsidR="00887A6C" w:rsidRPr="008820DC" w:rsidRDefault="00887A6C" w:rsidP="004F44F1">
      <w:pPr>
        <w:pStyle w:val="MRheading1"/>
        <w:spacing w:before="60" w:after="160" w:line="276" w:lineRule="auto"/>
        <w:rPr>
          <w:rFonts w:cs="Arial"/>
          <w:szCs w:val="22"/>
        </w:rPr>
      </w:pPr>
      <w:r w:rsidRPr="008820DC">
        <w:rPr>
          <w:rFonts w:cs="Arial"/>
          <w:szCs w:val="22"/>
        </w:rPr>
        <w:t>No partnership or agency</w:t>
      </w:r>
    </w:p>
    <w:p w14:paraId="4CCAB83F" w14:textId="77777777" w:rsidR="00887A6C" w:rsidRPr="008820DC" w:rsidRDefault="00887A6C" w:rsidP="004F44F1">
      <w:pPr>
        <w:pStyle w:val="MRheading2"/>
        <w:spacing w:before="60" w:after="160" w:line="276" w:lineRule="auto"/>
        <w:rPr>
          <w:rFonts w:cs="Arial"/>
          <w:szCs w:val="22"/>
        </w:rPr>
      </w:pPr>
      <w:r w:rsidRPr="008820D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180B2653" w14:textId="77777777" w:rsidR="00887A6C" w:rsidRPr="008820DC" w:rsidRDefault="00887A6C" w:rsidP="004F44F1">
      <w:pPr>
        <w:pStyle w:val="MRheading1"/>
        <w:spacing w:before="60" w:after="160" w:line="276" w:lineRule="auto"/>
        <w:rPr>
          <w:rFonts w:cs="Arial"/>
          <w:szCs w:val="22"/>
        </w:rPr>
      </w:pPr>
      <w:bookmarkStart w:id="99" w:name="_Ref205953761"/>
      <w:bookmarkStart w:id="100" w:name="_Toc207776117"/>
      <w:bookmarkStart w:id="101" w:name="_Toc207776265"/>
      <w:r w:rsidRPr="008820DC">
        <w:rPr>
          <w:rFonts w:cs="Arial"/>
          <w:szCs w:val="22"/>
        </w:rPr>
        <w:t>Force Majeure</w:t>
      </w:r>
      <w:bookmarkEnd w:id="99"/>
      <w:bookmarkEnd w:id="100"/>
      <w:bookmarkEnd w:id="101"/>
    </w:p>
    <w:p w14:paraId="7ECA0508" w14:textId="67B0A58E" w:rsidR="00887A6C" w:rsidRPr="008820DC" w:rsidRDefault="00887A6C" w:rsidP="004F44F1">
      <w:pPr>
        <w:pStyle w:val="MRheading2"/>
        <w:spacing w:before="60" w:after="160" w:line="276" w:lineRule="auto"/>
        <w:rPr>
          <w:rFonts w:cs="Arial"/>
          <w:szCs w:val="22"/>
        </w:rPr>
      </w:pPr>
      <w:bookmarkStart w:id="102" w:name="_Ref389486246"/>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a866385 \r \h  \* MERGEFORMAT </w:instrText>
      </w:r>
      <w:r w:rsidRPr="008820DC">
        <w:rPr>
          <w:rFonts w:cs="Arial"/>
          <w:szCs w:val="22"/>
        </w:rPr>
      </w:r>
      <w:r w:rsidRPr="008820DC">
        <w:rPr>
          <w:rFonts w:cs="Arial"/>
          <w:szCs w:val="22"/>
        </w:rPr>
        <w:fldChar w:fldCharType="separate"/>
      </w:r>
      <w:r w:rsidR="005B0B8C">
        <w:rPr>
          <w:rFonts w:cs="Arial"/>
          <w:szCs w:val="22"/>
        </w:rPr>
        <w:t>23.2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_Ref385414574 \r \h  \* MERGEFORMAT </w:instrText>
      </w:r>
      <w:r w:rsidRPr="008820DC">
        <w:rPr>
          <w:rFonts w:cs="Arial"/>
          <w:szCs w:val="22"/>
        </w:rPr>
      </w:r>
      <w:r w:rsidRPr="008820DC">
        <w:rPr>
          <w:rFonts w:cs="Arial"/>
          <w:szCs w:val="22"/>
        </w:rPr>
        <w:fldChar w:fldCharType="separate"/>
      </w:r>
      <w:r w:rsidR="005B0B8C">
        <w:rPr>
          <w:rFonts w:cs="Arial"/>
          <w:szCs w:val="22"/>
        </w:rPr>
        <w:t>23.3</w:t>
      </w:r>
      <w:r w:rsidRPr="008820DC">
        <w:rPr>
          <w:rFonts w:cs="Arial"/>
          <w:szCs w:val="22"/>
        </w:rPr>
        <w:fldChar w:fldCharType="end"/>
      </w:r>
      <w:r w:rsidRPr="008820DC">
        <w:rPr>
          <w:rFonts w:cs="Arial"/>
          <w:szCs w:val="22"/>
        </w:rPr>
        <w:t>, neither party shall be in breach of this Agreement if it is prevented from or delayed in carrying on its business</w:t>
      </w:r>
      <w:r w:rsidR="004331EB">
        <w:rPr>
          <w:rFonts w:cs="Arial"/>
          <w:szCs w:val="22"/>
        </w:rPr>
        <w:t xml:space="preserve"> </w:t>
      </w:r>
      <w:r w:rsidR="004331EB" w:rsidRPr="004F1957">
        <w:rPr>
          <w:rFonts w:cs="Arial"/>
          <w:iCs/>
        </w:rPr>
        <w:t>and/or material obligations hereunder by a Force Majeure Event</w:t>
      </w:r>
      <w:r w:rsidR="004331EB" w:rsidRPr="004331EB">
        <w:rPr>
          <w:rFonts w:cs="Arial"/>
          <w:szCs w:val="22"/>
        </w:rPr>
        <w:t>.</w:t>
      </w:r>
      <w:bookmarkEnd w:id="102"/>
      <w:r w:rsidRPr="008820DC">
        <w:rPr>
          <w:rFonts w:cs="Arial"/>
          <w:szCs w:val="22"/>
        </w:rPr>
        <w:t xml:space="preserve"> </w:t>
      </w:r>
    </w:p>
    <w:p w14:paraId="272FFDAB" w14:textId="77777777" w:rsidR="00887A6C" w:rsidRPr="008820DC" w:rsidRDefault="00887A6C" w:rsidP="004F44F1">
      <w:pPr>
        <w:pStyle w:val="MRheading2"/>
        <w:spacing w:before="60" w:after="160" w:line="276" w:lineRule="auto"/>
        <w:rPr>
          <w:rFonts w:cs="Arial"/>
          <w:szCs w:val="22"/>
        </w:rPr>
      </w:pPr>
      <w:bookmarkStart w:id="103" w:name="a866385"/>
      <w:r w:rsidRPr="008820DC">
        <w:rPr>
          <w:rFonts w:cs="Arial"/>
          <w:szCs w:val="22"/>
        </w:rPr>
        <w:t>A party that is subject to a Force Majeure Event shall not be in breach of this Agreement provided that:</w:t>
      </w:r>
      <w:bookmarkEnd w:id="103"/>
    </w:p>
    <w:p w14:paraId="7723430A"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it promptly notifies the other party in writing of the nature and extent of the Force Majeure Event causing its failure or delay in performance; </w:t>
      </w:r>
    </w:p>
    <w:p w14:paraId="1ECFC022" w14:textId="77777777" w:rsidR="00887A6C" w:rsidRPr="008820DC" w:rsidRDefault="00887A6C" w:rsidP="004F44F1">
      <w:pPr>
        <w:pStyle w:val="MRheading3"/>
        <w:spacing w:before="60" w:after="160" w:line="276" w:lineRule="auto"/>
        <w:rPr>
          <w:rFonts w:cs="Arial"/>
          <w:szCs w:val="22"/>
        </w:rPr>
      </w:pPr>
      <w:r w:rsidRPr="008820DC">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230AA89A" w14:textId="77777777" w:rsidR="00887A6C" w:rsidRPr="008820DC" w:rsidRDefault="00887A6C" w:rsidP="004F44F1">
      <w:pPr>
        <w:pStyle w:val="MRheading3"/>
        <w:spacing w:before="60" w:after="160" w:line="276" w:lineRule="auto"/>
        <w:rPr>
          <w:rFonts w:cs="Arial"/>
          <w:szCs w:val="22"/>
        </w:rPr>
      </w:pPr>
      <w:r w:rsidRPr="008820D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6AF2E406" w14:textId="4AAB4159" w:rsidR="00887A6C" w:rsidRPr="008820DC" w:rsidRDefault="00887A6C" w:rsidP="004F44F1">
      <w:pPr>
        <w:pStyle w:val="MRheading2"/>
        <w:spacing w:before="60" w:after="160" w:line="276" w:lineRule="auto"/>
        <w:rPr>
          <w:rFonts w:cs="Arial"/>
          <w:szCs w:val="22"/>
        </w:rPr>
      </w:pPr>
      <w:bookmarkStart w:id="104" w:name="_Ref385414574"/>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_Ref205953761 \r \h  \* MERGEFORMAT </w:instrText>
      </w:r>
      <w:r w:rsidRPr="008820DC">
        <w:rPr>
          <w:rFonts w:cs="Arial"/>
          <w:szCs w:val="22"/>
        </w:rPr>
      </w:r>
      <w:r w:rsidRPr="008820DC">
        <w:rPr>
          <w:rFonts w:cs="Arial"/>
          <w:szCs w:val="22"/>
        </w:rPr>
        <w:fldChar w:fldCharType="separate"/>
      </w:r>
      <w:r w:rsidR="005B0B8C">
        <w:rPr>
          <w:rFonts w:cs="Arial"/>
          <w:szCs w:val="22"/>
        </w:rPr>
        <w:t>23</w:t>
      </w:r>
      <w:r w:rsidRPr="008820DC">
        <w:rPr>
          <w:rFonts w:cs="Arial"/>
          <w:szCs w:val="22"/>
        </w:rPr>
        <w:fldChar w:fldCharType="end"/>
      </w:r>
      <w:r w:rsidRPr="008820D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4331EB">
        <w:rPr>
          <w:rFonts w:cs="Arial"/>
          <w:szCs w:val="22"/>
        </w:rPr>
        <w:t xml:space="preserve"> Force Majeure Event</w:t>
      </w:r>
      <w:r w:rsidRPr="008820DC">
        <w:rPr>
          <w:rFonts w:cs="Arial"/>
          <w:szCs w:val="22"/>
        </w:rPr>
        <w:t>).</w:t>
      </w:r>
      <w:bookmarkEnd w:id="104"/>
    </w:p>
    <w:p w14:paraId="0322B058" w14:textId="77777777" w:rsidR="00887A6C" w:rsidRPr="008820DC" w:rsidRDefault="00887A6C" w:rsidP="004F44F1">
      <w:pPr>
        <w:pStyle w:val="MRheading1"/>
        <w:spacing w:before="60" w:after="160" w:line="276" w:lineRule="auto"/>
        <w:rPr>
          <w:rFonts w:cs="Arial"/>
          <w:szCs w:val="22"/>
        </w:rPr>
      </w:pPr>
      <w:bookmarkStart w:id="105" w:name="_Ref63779390"/>
      <w:r w:rsidRPr="008820DC">
        <w:rPr>
          <w:rFonts w:cs="Arial"/>
          <w:szCs w:val="22"/>
        </w:rPr>
        <w:t>Notice</w:t>
      </w:r>
      <w:bookmarkEnd w:id="105"/>
    </w:p>
    <w:p w14:paraId="64D3E4AD" w14:textId="77777777" w:rsidR="00887A6C" w:rsidRPr="008820DC" w:rsidRDefault="00887A6C" w:rsidP="004F44F1">
      <w:pPr>
        <w:pStyle w:val="MRheading2"/>
        <w:spacing w:before="60" w:after="160" w:line="276" w:lineRule="auto"/>
        <w:rPr>
          <w:rFonts w:cs="Arial"/>
          <w:szCs w:val="22"/>
        </w:rPr>
      </w:pPr>
      <w:bookmarkStart w:id="106" w:name="_Ref308693854"/>
      <w:r w:rsidRPr="008820D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E30C22">
        <w:rPr>
          <w:rFonts w:cs="Arial"/>
          <w:szCs w:val="22"/>
        </w:rPr>
        <w:t>, or by email,</w:t>
      </w:r>
      <w:r w:rsidRPr="008820DC">
        <w:rPr>
          <w:rFonts w:cs="Arial"/>
          <w:szCs w:val="22"/>
        </w:rPr>
        <w:t xml:space="preserve"> and shall be delivered:</w:t>
      </w:r>
    </w:p>
    <w:p w14:paraId="2FF8B058" w14:textId="77777777" w:rsidR="00887A6C" w:rsidRPr="008820DC" w:rsidRDefault="00887A6C" w:rsidP="004F44F1">
      <w:pPr>
        <w:pStyle w:val="MRheading3"/>
        <w:spacing w:before="60" w:after="160" w:line="276" w:lineRule="auto"/>
        <w:rPr>
          <w:rFonts w:cs="Arial"/>
          <w:szCs w:val="22"/>
        </w:rPr>
      </w:pPr>
      <w:bookmarkStart w:id="107" w:name="_Ref62841300"/>
      <w:r w:rsidRPr="008820DC">
        <w:rPr>
          <w:rFonts w:cs="Arial"/>
          <w:szCs w:val="22"/>
        </w:rPr>
        <w:t>personally, in which case the notice will be deemed to have been received at the time of delivery;</w:t>
      </w:r>
      <w:bookmarkEnd w:id="107"/>
    </w:p>
    <w:p w14:paraId="7291F53C"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w:t>
      </w:r>
    </w:p>
    <w:p w14:paraId="6479F3C2" w14:textId="77777777" w:rsidR="004331EB" w:rsidRPr="00E30C22" w:rsidRDefault="00887A6C" w:rsidP="004F44F1">
      <w:pPr>
        <w:pStyle w:val="MRheading3"/>
        <w:spacing w:before="60" w:after="160" w:line="276" w:lineRule="auto"/>
        <w:rPr>
          <w:rFonts w:cs="Arial"/>
          <w:szCs w:val="22"/>
        </w:rPr>
      </w:pPr>
      <w:bookmarkStart w:id="108" w:name="_Ref62841290"/>
      <w:r w:rsidRPr="008820DC">
        <w:rPr>
          <w:rFonts w:cs="Arial"/>
          <w:szCs w:val="22"/>
        </w:rPr>
        <w:t xml:space="preserve">by international standard post if being sent to an address outside the country of posting, in which case the notice will be deemed to have been received at 09:00 in the country of receipt on the seventh (7th) normal working day in the country </w:t>
      </w:r>
      <w:r w:rsidRPr="00E30C22">
        <w:rPr>
          <w:rFonts w:cs="Arial"/>
          <w:szCs w:val="22"/>
        </w:rPr>
        <w:t>specified in the recipient’s address for notices after the date of posting</w:t>
      </w:r>
      <w:r w:rsidR="004331EB" w:rsidRPr="00E30C22">
        <w:rPr>
          <w:rFonts w:cs="Arial"/>
          <w:szCs w:val="22"/>
        </w:rPr>
        <w:t>;</w:t>
      </w:r>
      <w:r w:rsidR="00152EFA" w:rsidRPr="00E30C22">
        <w:rPr>
          <w:rFonts w:cs="Arial"/>
          <w:szCs w:val="22"/>
        </w:rPr>
        <w:t xml:space="preserve"> or</w:t>
      </w:r>
      <w:bookmarkEnd w:id="108"/>
    </w:p>
    <w:p w14:paraId="35894826" w14:textId="7AA01B14" w:rsidR="00887A6C" w:rsidRPr="00E30C22" w:rsidRDefault="004331EB" w:rsidP="004F44F1">
      <w:pPr>
        <w:pStyle w:val="MRheading3"/>
        <w:spacing w:before="60" w:after="160" w:line="276" w:lineRule="auto"/>
        <w:rPr>
          <w:rFonts w:cs="Arial"/>
          <w:szCs w:val="22"/>
        </w:rPr>
      </w:pPr>
      <w:r w:rsidRPr="00E30C22">
        <w:rPr>
          <w:rFonts w:cs="Arial"/>
        </w:rPr>
        <w:t xml:space="preserve">by </w:t>
      </w:r>
      <w:r w:rsidR="0039160E" w:rsidRPr="00574CDF">
        <w:t xml:space="preserve">email to </w:t>
      </w:r>
      <w:r w:rsidR="0039160E">
        <w:t xml:space="preserve">the relevant email address specified in clause </w:t>
      </w:r>
      <w:r w:rsidR="0039160E">
        <w:fldChar w:fldCharType="begin"/>
      </w:r>
      <w:r w:rsidR="0039160E">
        <w:instrText xml:space="preserve"> REF _Ref62837038 \r \h </w:instrText>
      </w:r>
      <w:r w:rsidR="00174757">
        <w:instrText xml:space="preserve"> \* MERGEFORMAT </w:instrText>
      </w:r>
      <w:r w:rsidR="0039160E">
        <w:fldChar w:fldCharType="separate"/>
      </w:r>
      <w:r w:rsidR="005B0B8C">
        <w:t>5</w:t>
      </w:r>
      <w:r w:rsidR="0039160E">
        <w:fldChar w:fldCharType="end"/>
      </w:r>
      <w:r w:rsidR="0039160E">
        <w:t xml:space="preserve"> of Schedule 1</w:t>
      </w:r>
      <w:r w:rsidR="0049171F">
        <w:t xml:space="preserve"> </w:t>
      </w:r>
      <w:r w:rsidR="00E30C22" w:rsidRPr="00E30C22">
        <w:rPr>
          <w:rFonts w:cs="Arial"/>
        </w:rPr>
        <w:t>(or such other email address as the relevant party may notify to the other party), in which case, the notice will be deemed to have been received at the time of transmission, or if this time falls outside of Working Hours</w:t>
      </w:r>
      <w:r w:rsidR="001B3A79">
        <w:rPr>
          <w:rFonts w:cs="Arial"/>
        </w:rPr>
        <w:t xml:space="preserve">, </w:t>
      </w:r>
      <w:r w:rsidR="00E30C22" w:rsidRPr="00E30C22">
        <w:rPr>
          <w:rFonts w:cs="Arial"/>
        </w:rPr>
        <w:t>when Working Hours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6EA19824" w14:textId="41DC2BC1" w:rsidR="00887A6C" w:rsidRPr="008820DC" w:rsidRDefault="00887A6C" w:rsidP="004F44F1">
      <w:pPr>
        <w:pStyle w:val="MRheading2"/>
        <w:spacing w:before="60" w:after="160" w:line="276" w:lineRule="auto"/>
        <w:rPr>
          <w:rFonts w:cs="Arial"/>
          <w:szCs w:val="22"/>
        </w:rPr>
      </w:pPr>
      <w:r w:rsidRPr="008820DC">
        <w:rPr>
          <w:rFonts w:cs="Arial"/>
          <w:szCs w:val="22"/>
        </w:rPr>
        <w:t>To prove service of notice</w:t>
      </w:r>
      <w:r w:rsidR="00474C35">
        <w:rPr>
          <w:rFonts w:cs="Arial"/>
          <w:szCs w:val="22"/>
        </w:rPr>
        <w:t xml:space="preserve"> under clause</w:t>
      </w:r>
      <w:r w:rsidR="00E30C22">
        <w:rPr>
          <w:rFonts w:cs="Arial"/>
          <w:szCs w:val="22"/>
        </w:rPr>
        <w:t>s</w:t>
      </w:r>
      <w:r w:rsidR="00474C35">
        <w:rPr>
          <w:rFonts w:cs="Arial"/>
          <w:szCs w:val="22"/>
        </w:rPr>
        <w:t xml:space="preserve"> </w:t>
      </w:r>
      <w:r w:rsidR="00474C35">
        <w:rPr>
          <w:rFonts w:cs="Arial"/>
          <w:szCs w:val="22"/>
        </w:rPr>
        <w:fldChar w:fldCharType="begin"/>
      </w:r>
      <w:r w:rsidR="00474C35">
        <w:rPr>
          <w:rFonts w:cs="Arial"/>
          <w:szCs w:val="22"/>
        </w:rPr>
        <w:instrText xml:space="preserve"> REF _Ref62841300 \r \h </w:instrText>
      </w:r>
      <w:r w:rsidR="00174757">
        <w:rPr>
          <w:rFonts w:cs="Arial"/>
          <w:szCs w:val="22"/>
        </w:rPr>
        <w:instrText xml:space="preserve"> \* MERGEFORMAT </w:instrText>
      </w:r>
      <w:r w:rsidR="00474C35">
        <w:rPr>
          <w:rFonts w:cs="Arial"/>
          <w:szCs w:val="22"/>
        </w:rPr>
      </w:r>
      <w:r w:rsidR="00474C35">
        <w:rPr>
          <w:rFonts w:cs="Arial"/>
          <w:szCs w:val="22"/>
        </w:rPr>
        <w:fldChar w:fldCharType="separate"/>
      </w:r>
      <w:r w:rsidR="005B0B8C">
        <w:rPr>
          <w:rFonts w:cs="Arial"/>
          <w:szCs w:val="22"/>
        </w:rPr>
        <w:t>24.1.1</w:t>
      </w:r>
      <w:r w:rsidR="00474C35">
        <w:rPr>
          <w:rFonts w:cs="Arial"/>
          <w:szCs w:val="22"/>
        </w:rPr>
        <w:fldChar w:fldCharType="end"/>
      </w:r>
      <w:r w:rsidR="00474C35">
        <w:rPr>
          <w:rFonts w:cs="Arial"/>
          <w:szCs w:val="22"/>
        </w:rPr>
        <w:t xml:space="preserve"> to </w:t>
      </w:r>
      <w:r w:rsidR="00474C35">
        <w:rPr>
          <w:rFonts w:cs="Arial"/>
          <w:szCs w:val="22"/>
        </w:rPr>
        <w:fldChar w:fldCharType="begin"/>
      </w:r>
      <w:r w:rsidR="00474C35">
        <w:rPr>
          <w:rFonts w:cs="Arial"/>
          <w:szCs w:val="22"/>
        </w:rPr>
        <w:instrText xml:space="preserve"> REF _Ref62841290 \r \h </w:instrText>
      </w:r>
      <w:r w:rsidR="00174757">
        <w:rPr>
          <w:rFonts w:cs="Arial"/>
          <w:szCs w:val="22"/>
        </w:rPr>
        <w:instrText xml:space="preserve"> \* MERGEFORMAT </w:instrText>
      </w:r>
      <w:r w:rsidR="00474C35">
        <w:rPr>
          <w:rFonts w:cs="Arial"/>
          <w:szCs w:val="22"/>
        </w:rPr>
      </w:r>
      <w:r w:rsidR="00474C35">
        <w:rPr>
          <w:rFonts w:cs="Arial"/>
          <w:szCs w:val="22"/>
        </w:rPr>
        <w:fldChar w:fldCharType="separate"/>
      </w:r>
      <w:r w:rsidR="005B0B8C">
        <w:rPr>
          <w:rFonts w:cs="Arial"/>
          <w:szCs w:val="22"/>
        </w:rPr>
        <w:t>24.1.3</w:t>
      </w:r>
      <w:r w:rsidR="00474C35">
        <w:rPr>
          <w:rFonts w:cs="Arial"/>
          <w:szCs w:val="22"/>
        </w:rPr>
        <w:fldChar w:fldCharType="end"/>
      </w:r>
      <w:r w:rsidR="00E30C22">
        <w:rPr>
          <w:rFonts w:cs="Arial"/>
          <w:szCs w:val="22"/>
        </w:rPr>
        <w:t xml:space="preserve"> above,</w:t>
      </w:r>
      <w:r w:rsidR="00474C35">
        <w:rPr>
          <w:rFonts w:cs="Arial"/>
          <w:szCs w:val="22"/>
        </w:rPr>
        <w:t xml:space="preserve"> </w:t>
      </w:r>
      <w:r w:rsidRPr="008820DC">
        <w:rPr>
          <w:rFonts w:cs="Arial"/>
          <w:szCs w:val="22"/>
        </w:rPr>
        <w:t>it is sufficient to prove that the envelope containing the notice was properly addressed and posted or handed to the courier.</w:t>
      </w:r>
      <w:bookmarkStart w:id="109" w:name="_Toc207776237"/>
      <w:bookmarkStart w:id="110" w:name="Schedule3"/>
      <w:bookmarkEnd w:id="106"/>
      <w:bookmarkEnd w:id="109"/>
      <w:bookmarkEnd w:id="110"/>
    </w:p>
    <w:p w14:paraId="4856A213" w14:textId="77777777" w:rsidR="00887A6C" w:rsidRPr="008820DC" w:rsidRDefault="00887A6C" w:rsidP="004F44F1">
      <w:pPr>
        <w:pStyle w:val="MRheading1"/>
        <w:spacing w:before="60" w:after="160" w:line="276" w:lineRule="auto"/>
        <w:rPr>
          <w:rFonts w:cs="Arial"/>
          <w:szCs w:val="22"/>
        </w:rPr>
      </w:pPr>
      <w:bookmarkStart w:id="111" w:name="_Ref205954210"/>
      <w:bookmarkStart w:id="112" w:name="_Toc207776123"/>
      <w:bookmarkStart w:id="113" w:name="_Toc207776271"/>
      <w:r w:rsidRPr="008820DC">
        <w:rPr>
          <w:rFonts w:cs="Arial"/>
          <w:szCs w:val="22"/>
        </w:rPr>
        <w:t>Governing Law and Dispute Resolution Procedure</w:t>
      </w:r>
      <w:bookmarkEnd w:id="111"/>
      <w:bookmarkEnd w:id="112"/>
      <w:bookmarkEnd w:id="113"/>
    </w:p>
    <w:p w14:paraId="3E949CA0" w14:textId="77777777" w:rsidR="00887A6C" w:rsidRPr="008820DC" w:rsidRDefault="00887A6C" w:rsidP="004F44F1">
      <w:pPr>
        <w:pStyle w:val="MRheading2"/>
        <w:spacing w:before="60" w:after="160" w:line="276" w:lineRule="auto"/>
        <w:rPr>
          <w:rFonts w:cs="Arial"/>
          <w:szCs w:val="22"/>
        </w:rPr>
      </w:pPr>
      <w:bookmarkStart w:id="114" w:name="_Ref211056692"/>
      <w:r w:rsidRPr="008820D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66498B47" w14:textId="011F2E80" w:rsidR="00887A6C" w:rsidRPr="008820DC" w:rsidRDefault="00887A6C" w:rsidP="004F44F1">
      <w:pPr>
        <w:pStyle w:val="MRheading2"/>
        <w:spacing w:before="60" w:after="160" w:line="276" w:lineRule="auto"/>
        <w:rPr>
          <w:rFonts w:cs="Arial"/>
          <w:szCs w:val="22"/>
        </w:rPr>
      </w:pPr>
      <w:bookmarkStart w:id="115" w:name="_Ref266467572"/>
      <w:r w:rsidRPr="008820DC">
        <w:rPr>
          <w:rFonts w:cs="Arial"/>
          <w:szCs w:val="22"/>
        </w:rPr>
        <w:t xml:space="preserve">Subject to the remainder of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sidR="005B0B8C">
        <w:rPr>
          <w:rFonts w:cs="Arial"/>
          <w:szCs w:val="22"/>
        </w:rPr>
        <w:t>25</w:t>
      </w:r>
      <w:r w:rsidRPr="008820DC">
        <w:rPr>
          <w:rFonts w:cs="Arial"/>
          <w:szCs w:val="22"/>
        </w:rPr>
        <w:fldChar w:fldCharType="end"/>
      </w:r>
      <w:r w:rsidRPr="008820D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15"/>
    </w:p>
    <w:p w14:paraId="2E7104E0" w14:textId="77B5F780" w:rsidR="00887A6C" w:rsidRPr="008820DC" w:rsidRDefault="00887A6C" w:rsidP="004F44F1">
      <w:pPr>
        <w:pStyle w:val="MRheading2"/>
        <w:spacing w:before="60" w:after="160" w:line="276" w:lineRule="auto"/>
        <w:rPr>
          <w:rFonts w:cs="Arial"/>
          <w:szCs w:val="22"/>
        </w:rPr>
      </w:pPr>
      <w:bookmarkStart w:id="116" w:name="_Ref290998444"/>
      <w:bookmarkStart w:id="117" w:name="_Ref293665941"/>
      <w:bookmarkStart w:id="118" w:name="_Ref508704989"/>
      <w:r w:rsidRPr="008820DC">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16"/>
      <w:r w:rsidRPr="008820DC">
        <w:rPr>
          <w:rFonts w:cs="Arial"/>
          <w:szCs w:val="22"/>
        </w:rPr>
        <w:t xml:space="preserve"> </w:t>
      </w:r>
      <w:r w:rsidRPr="008820DC">
        <w:rPr>
          <w:rFonts w:cs="Arial"/>
          <w:szCs w:val="22"/>
        </w:rPr>
        <w:fldChar w:fldCharType="begin"/>
      </w:r>
      <w:r w:rsidRPr="008820DC">
        <w:rPr>
          <w:rFonts w:cs="Arial"/>
          <w:szCs w:val="22"/>
        </w:rPr>
        <w:instrText xml:space="preserve"> REF _Ref293665941 \r \h  \* MERGEFORMAT </w:instrText>
      </w:r>
      <w:r w:rsidRPr="008820DC">
        <w:rPr>
          <w:rFonts w:cs="Arial"/>
          <w:szCs w:val="22"/>
        </w:rPr>
      </w:r>
      <w:r w:rsidRPr="008820DC">
        <w:rPr>
          <w:rFonts w:cs="Arial"/>
          <w:szCs w:val="22"/>
        </w:rPr>
        <w:fldChar w:fldCharType="separate"/>
      </w:r>
      <w:r w:rsidR="005B0B8C">
        <w:rPr>
          <w:rFonts w:cs="Arial"/>
          <w:szCs w:val="22"/>
        </w:rPr>
        <w:t>25.3</w:t>
      </w:r>
      <w:r w:rsidRPr="008820DC">
        <w:rPr>
          <w:rFonts w:cs="Arial"/>
          <w:szCs w:val="22"/>
        </w:rPr>
        <w:fldChar w:fldCharType="end"/>
      </w:r>
      <w:r w:rsidRPr="008820DC">
        <w:rPr>
          <w:rFonts w:cs="Arial"/>
          <w:szCs w:val="22"/>
        </w:rPr>
        <w:t xml:space="preserve">, either party may commence proceedings in accordance with clause </w:t>
      </w:r>
      <w:r w:rsidRPr="008820DC">
        <w:rPr>
          <w:rFonts w:cs="Arial"/>
          <w:szCs w:val="22"/>
        </w:rPr>
        <w:fldChar w:fldCharType="begin"/>
      </w:r>
      <w:r w:rsidRPr="008820DC">
        <w:rPr>
          <w:rFonts w:cs="Arial"/>
          <w:szCs w:val="22"/>
        </w:rPr>
        <w:instrText xml:space="preserve"> REF _Ref266467572 \r \h  \* MERGEFORMAT </w:instrText>
      </w:r>
      <w:r w:rsidRPr="008820DC">
        <w:rPr>
          <w:rFonts w:cs="Arial"/>
          <w:szCs w:val="22"/>
        </w:rPr>
      </w:r>
      <w:r w:rsidRPr="008820DC">
        <w:rPr>
          <w:rFonts w:cs="Arial"/>
          <w:szCs w:val="22"/>
        </w:rPr>
        <w:fldChar w:fldCharType="separate"/>
      </w:r>
      <w:r w:rsidR="005B0B8C">
        <w:rPr>
          <w:rFonts w:cs="Arial"/>
          <w:szCs w:val="22"/>
        </w:rPr>
        <w:t>25.2</w:t>
      </w:r>
      <w:r w:rsidRPr="008820DC">
        <w:rPr>
          <w:rFonts w:cs="Arial"/>
          <w:szCs w:val="22"/>
        </w:rPr>
        <w:fldChar w:fldCharType="end"/>
      </w:r>
      <w:r w:rsidRPr="008820DC">
        <w:rPr>
          <w:rFonts w:cs="Arial"/>
          <w:szCs w:val="22"/>
        </w:rPr>
        <w:t>.</w:t>
      </w:r>
      <w:bookmarkEnd w:id="117"/>
    </w:p>
    <w:bookmarkEnd w:id="114"/>
    <w:bookmarkEnd w:id="118"/>
    <w:p w14:paraId="40D4D64C" w14:textId="57DE530E" w:rsidR="00887A6C" w:rsidRPr="008820DC" w:rsidRDefault="00887A6C" w:rsidP="004F44F1">
      <w:pPr>
        <w:pStyle w:val="MRheading2"/>
        <w:spacing w:before="60" w:after="160" w:line="276" w:lineRule="auto"/>
        <w:rPr>
          <w:rFonts w:cs="Arial"/>
          <w:szCs w:val="22"/>
        </w:rPr>
      </w:pPr>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sidR="005B0B8C">
        <w:rPr>
          <w:rFonts w:cs="Arial"/>
          <w:szCs w:val="22"/>
        </w:rPr>
        <w:t>25</w:t>
      </w:r>
      <w:r w:rsidRPr="008820DC">
        <w:rPr>
          <w:rFonts w:cs="Arial"/>
          <w:szCs w:val="22"/>
        </w:rPr>
        <w:fldChar w:fldCharType="end"/>
      </w:r>
      <w:r w:rsidRPr="008820D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16"/>
    </w:p>
    <w:p w14:paraId="51A3E719" w14:textId="77777777" w:rsidR="00C056FC" w:rsidRDefault="00C056FC" w:rsidP="004F44F1">
      <w:pPr>
        <w:spacing w:before="60" w:after="160" w:line="276" w:lineRule="auto"/>
        <w:rPr>
          <w:rFonts w:cs="Arial"/>
          <w:szCs w:val="22"/>
        </w:rPr>
        <w:sectPr w:rsidR="00C056FC" w:rsidSect="00A75866">
          <w:footerReference w:type="default" r:id="rId13"/>
          <w:headerReference w:type="first" r:id="rId14"/>
          <w:footerReference w:type="first" r:id="rId15"/>
          <w:pgSz w:w="11906" w:h="16838" w:code="9"/>
          <w:pgMar w:top="1440" w:right="1080" w:bottom="1440" w:left="1080" w:header="680" w:footer="454" w:gutter="0"/>
          <w:cols w:space="720"/>
          <w:titlePg/>
          <w:docGrid w:linePitch="299"/>
        </w:sectPr>
      </w:pPr>
    </w:p>
    <w:p w14:paraId="402E020B" w14:textId="12500FB7" w:rsidR="00887A6C" w:rsidRPr="008820DC" w:rsidRDefault="00887A6C" w:rsidP="004F44F1">
      <w:pPr>
        <w:spacing w:before="60" w:after="160" w:line="276" w:lineRule="auto"/>
        <w:rPr>
          <w:rFonts w:cs="Arial"/>
          <w:szCs w:val="22"/>
        </w:rPr>
      </w:pPr>
    </w:p>
    <w:p w14:paraId="40113112" w14:textId="77777777" w:rsidR="00D35FA4" w:rsidRPr="00AA2D32" w:rsidRDefault="00D35FA4" w:rsidP="004F44F1">
      <w:pPr>
        <w:pStyle w:val="MRSchedule1"/>
        <w:spacing w:before="60" w:after="160" w:line="276" w:lineRule="auto"/>
        <w:ind w:left="0"/>
        <w:rPr>
          <w:rFonts w:cs="Arial"/>
          <w:szCs w:val="22"/>
        </w:rPr>
      </w:pPr>
      <w:bookmarkStart w:id="120" w:name="_Ref511307201"/>
    </w:p>
    <w:bookmarkEnd w:id="120"/>
    <w:p w14:paraId="6E94478B" w14:textId="77777777" w:rsidR="003F16A1" w:rsidRPr="00AA2D32" w:rsidRDefault="003F16A1" w:rsidP="004F44F1">
      <w:pPr>
        <w:pStyle w:val="MRSchedule2"/>
        <w:spacing w:before="60" w:after="160" w:line="276" w:lineRule="auto"/>
        <w:rPr>
          <w:rFonts w:cs="Arial"/>
          <w:szCs w:val="22"/>
        </w:rPr>
      </w:pPr>
      <w:r w:rsidRPr="00AA2D32">
        <w:rPr>
          <w:rFonts w:cs="Arial"/>
          <w:szCs w:val="22"/>
        </w:rPr>
        <w:t>Data Processing Schedule</w:t>
      </w:r>
    </w:p>
    <w:p w14:paraId="5E285590" w14:textId="77777777" w:rsidR="00AA2D32" w:rsidRPr="00AA2D32" w:rsidRDefault="00AA2D32" w:rsidP="004F44F1">
      <w:pPr>
        <w:spacing w:before="60" w:after="160" w:line="276" w:lineRule="auto"/>
        <w:jc w:val="center"/>
        <w:rPr>
          <w:rFonts w:cs="Arial"/>
          <w:szCs w:val="22"/>
          <w:u w:val="single"/>
        </w:rPr>
      </w:pPr>
      <w:r w:rsidRPr="00AA2D32">
        <w:rPr>
          <w:rFonts w:cs="Arial"/>
          <w:szCs w:val="22"/>
          <w:u w:val="single"/>
        </w:rPr>
        <w:t>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5782"/>
      </w:tblGrid>
      <w:tr w:rsidR="00AA2D32" w:rsidRPr="00AA2D32" w14:paraId="1A5D0345" w14:textId="77777777" w:rsidTr="00E374CF">
        <w:tc>
          <w:tcPr>
            <w:tcW w:w="2083" w:type="pct"/>
            <w:shd w:val="clear" w:color="auto" w:fill="auto"/>
          </w:tcPr>
          <w:p w14:paraId="4C675D03" w14:textId="77777777" w:rsidR="00AA2D32" w:rsidRPr="00AA2D32" w:rsidRDefault="00AA2D32" w:rsidP="007C7B0E">
            <w:pPr>
              <w:spacing w:before="60" w:after="160" w:line="276" w:lineRule="auto"/>
              <w:jc w:val="left"/>
              <w:rPr>
                <w:rFonts w:cs="Arial"/>
                <w:b/>
                <w:szCs w:val="22"/>
              </w:rPr>
            </w:pPr>
            <w:r w:rsidRPr="00AA2D32">
              <w:rPr>
                <w:rFonts w:cs="Arial"/>
                <w:b/>
                <w:szCs w:val="22"/>
              </w:rPr>
              <w:t>Description</w:t>
            </w:r>
          </w:p>
        </w:tc>
        <w:tc>
          <w:tcPr>
            <w:tcW w:w="2917" w:type="pct"/>
            <w:shd w:val="clear" w:color="auto" w:fill="auto"/>
          </w:tcPr>
          <w:p w14:paraId="346824EA" w14:textId="77777777" w:rsidR="00AA2D32" w:rsidRPr="00AA2D32" w:rsidRDefault="00AA2D32" w:rsidP="004F44F1">
            <w:pPr>
              <w:spacing w:before="60" w:after="160" w:line="276" w:lineRule="auto"/>
              <w:rPr>
                <w:rFonts w:cs="Arial"/>
                <w:szCs w:val="22"/>
              </w:rPr>
            </w:pPr>
            <w:r w:rsidRPr="00AA2D32">
              <w:rPr>
                <w:rFonts w:cs="Arial"/>
                <w:szCs w:val="22"/>
              </w:rPr>
              <w:t>Details</w:t>
            </w:r>
          </w:p>
        </w:tc>
      </w:tr>
      <w:tr w:rsidR="00AA2D32" w:rsidRPr="00AA2D32" w14:paraId="7C8939CC" w14:textId="77777777" w:rsidTr="00E374CF">
        <w:tc>
          <w:tcPr>
            <w:tcW w:w="2083" w:type="pct"/>
            <w:shd w:val="clear" w:color="auto" w:fill="auto"/>
          </w:tcPr>
          <w:p w14:paraId="7D5334DF" w14:textId="77777777" w:rsidR="00AA2D32" w:rsidRPr="00AA2D32" w:rsidRDefault="00AA2D32" w:rsidP="007C7B0E">
            <w:pPr>
              <w:spacing w:before="60" w:after="160" w:line="276" w:lineRule="auto"/>
              <w:jc w:val="left"/>
              <w:rPr>
                <w:rFonts w:cs="Arial"/>
                <w:b/>
                <w:szCs w:val="22"/>
              </w:rPr>
            </w:pPr>
            <w:r w:rsidRPr="00AA2D32">
              <w:rPr>
                <w:rFonts w:cs="Arial"/>
                <w:b/>
                <w:szCs w:val="22"/>
              </w:rPr>
              <w:t>Duration of Processing</w:t>
            </w:r>
          </w:p>
        </w:tc>
        <w:tc>
          <w:tcPr>
            <w:tcW w:w="2917" w:type="pct"/>
            <w:shd w:val="clear" w:color="auto" w:fill="auto"/>
          </w:tcPr>
          <w:p w14:paraId="7C2041CC" w14:textId="77777777" w:rsidR="00AA2D32" w:rsidRPr="00AA2D32" w:rsidRDefault="00AA2D32" w:rsidP="004F44F1">
            <w:pPr>
              <w:spacing w:before="60" w:after="160" w:line="276" w:lineRule="auto"/>
              <w:rPr>
                <w:rFonts w:cs="Arial"/>
                <w:i/>
                <w:szCs w:val="22"/>
              </w:rPr>
            </w:pPr>
            <w:r w:rsidRPr="00AA2D32">
              <w:rPr>
                <w:rFonts w:cs="Arial"/>
                <w:i/>
                <w:szCs w:val="22"/>
              </w:rPr>
              <w:t>[Clearly set out the duration of the processing including dates]</w:t>
            </w:r>
          </w:p>
        </w:tc>
      </w:tr>
      <w:tr w:rsidR="00AA2D32" w:rsidRPr="00AA2D32" w14:paraId="6CC6CE4F" w14:textId="77777777" w:rsidTr="00E374CF">
        <w:tc>
          <w:tcPr>
            <w:tcW w:w="2083" w:type="pct"/>
            <w:shd w:val="clear" w:color="auto" w:fill="auto"/>
          </w:tcPr>
          <w:p w14:paraId="377B4FB4" w14:textId="77777777" w:rsidR="00AA2D32" w:rsidRPr="00AA2D32" w:rsidRDefault="00AA2D32" w:rsidP="007C7B0E">
            <w:pPr>
              <w:spacing w:before="60" w:after="160" w:line="276" w:lineRule="auto"/>
              <w:jc w:val="left"/>
              <w:rPr>
                <w:rFonts w:cs="Arial"/>
                <w:b/>
                <w:szCs w:val="22"/>
              </w:rPr>
            </w:pPr>
            <w:r w:rsidRPr="00AA2D32">
              <w:rPr>
                <w:rFonts w:cs="Arial"/>
                <w:b/>
                <w:szCs w:val="22"/>
              </w:rPr>
              <w:t>The frequency of the transfer</w:t>
            </w:r>
          </w:p>
        </w:tc>
        <w:tc>
          <w:tcPr>
            <w:tcW w:w="2917" w:type="pct"/>
            <w:shd w:val="clear" w:color="auto" w:fill="auto"/>
          </w:tcPr>
          <w:p w14:paraId="10AD8B54" w14:textId="77777777" w:rsidR="00AA2D32" w:rsidRPr="00AA2D32" w:rsidRDefault="00AA2D32" w:rsidP="004F44F1">
            <w:pPr>
              <w:spacing w:before="60" w:after="160" w:line="276" w:lineRule="auto"/>
              <w:rPr>
                <w:rFonts w:cs="Arial"/>
                <w:i/>
                <w:szCs w:val="22"/>
              </w:rPr>
            </w:pPr>
            <w:r w:rsidRPr="00AA2D32">
              <w:rPr>
                <w:rFonts w:cs="Arial"/>
                <w:i/>
                <w:szCs w:val="22"/>
              </w:rPr>
              <w:t xml:space="preserve">[Clearly set out if </w:t>
            </w:r>
            <w:r w:rsidRPr="004F44F1">
              <w:rPr>
                <w:rFonts w:cs="Arial"/>
                <w:i/>
                <w:noProof/>
                <w:szCs w:val="22"/>
              </w:rPr>
              <w:t>the data is transferred on a one-off or continuous basis]</w:t>
            </w:r>
          </w:p>
        </w:tc>
      </w:tr>
      <w:tr w:rsidR="00AA2D32" w:rsidRPr="00AA2D32" w14:paraId="3E9CB6D4" w14:textId="77777777" w:rsidTr="00E374CF">
        <w:tc>
          <w:tcPr>
            <w:tcW w:w="2083" w:type="pct"/>
            <w:shd w:val="clear" w:color="auto" w:fill="auto"/>
          </w:tcPr>
          <w:p w14:paraId="21E5A0C4" w14:textId="77777777" w:rsidR="00AA2D32" w:rsidRPr="00AA2D32" w:rsidRDefault="00AA2D32" w:rsidP="007C7B0E">
            <w:pPr>
              <w:spacing w:before="60" w:after="160" w:line="276" w:lineRule="auto"/>
              <w:jc w:val="left"/>
              <w:rPr>
                <w:rFonts w:cs="Arial"/>
                <w:b/>
                <w:szCs w:val="22"/>
              </w:rPr>
            </w:pPr>
            <w:r w:rsidRPr="00AA2D32">
              <w:rPr>
                <w:rFonts w:cs="Arial"/>
                <w:b/>
                <w:szCs w:val="22"/>
              </w:rPr>
              <w:t>Nature and purpose of Processing</w:t>
            </w:r>
          </w:p>
        </w:tc>
        <w:tc>
          <w:tcPr>
            <w:tcW w:w="2917" w:type="pct"/>
            <w:shd w:val="clear" w:color="auto" w:fill="auto"/>
          </w:tcPr>
          <w:p w14:paraId="0155409F" w14:textId="77777777" w:rsidR="00AA2D32" w:rsidRPr="00AA2D32" w:rsidRDefault="00AA2D32" w:rsidP="004F44F1">
            <w:pPr>
              <w:spacing w:before="60" w:after="160" w:line="276" w:lineRule="auto"/>
              <w:rPr>
                <w:rFonts w:cs="Arial"/>
                <w:i/>
                <w:iCs/>
                <w:szCs w:val="22"/>
                <w:lang w:bidi="he-IL"/>
              </w:rPr>
            </w:pPr>
            <w:r w:rsidRPr="00AA2D32">
              <w:rPr>
                <w:rFonts w:cs="Arial"/>
                <w:i/>
                <w:iCs/>
                <w:szCs w:val="22"/>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marketing, statutory obligation, grant distribution and management, event management recruitment assessment etc]</w:t>
            </w:r>
            <w:r w:rsidRPr="00AA2D32">
              <w:rPr>
                <w:rFonts w:cs="Arial"/>
                <w:szCs w:val="22"/>
              </w:rPr>
              <w:t xml:space="preserve"> </w:t>
            </w:r>
          </w:p>
        </w:tc>
      </w:tr>
      <w:tr w:rsidR="00AA2D32" w:rsidRPr="00AA2D32" w14:paraId="4D9AF799" w14:textId="77777777" w:rsidTr="00E374CF">
        <w:tc>
          <w:tcPr>
            <w:tcW w:w="2083" w:type="pct"/>
            <w:shd w:val="clear" w:color="auto" w:fill="auto"/>
          </w:tcPr>
          <w:p w14:paraId="1D1EBD28" w14:textId="77777777" w:rsidR="00AA2D32" w:rsidRPr="00AA2D32" w:rsidRDefault="00AA2D32" w:rsidP="007C7B0E">
            <w:pPr>
              <w:spacing w:before="60" w:after="160" w:line="276" w:lineRule="auto"/>
              <w:jc w:val="left"/>
              <w:rPr>
                <w:rFonts w:cs="Arial"/>
                <w:b/>
                <w:szCs w:val="22"/>
              </w:rPr>
            </w:pPr>
            <w:r w:rsidRPr="00AA2D32">
              <w:rPr>
                <w:rFonts w:cs="Arial"/>
                <w:b/>
                <w:szCs w:val="22"/>
              </w:rPr>
              <w:t>Type of Personal Data</w:t>
            </w:r>
          </w:p>
        </w:tc>
        <w:tc>
          <w:tcPr>
            <w:tcW w:w="2917" w:type="pct"/>
            <w:shd w:val="clear" w:color="auto" w:fill="auto"/>
          </w:tcPr>
          <w:p w14:paraId="3F4B7A2D" w14:textId="77777777" w:rsidR="00AA2D32" w:rsidRPr="00AA2D32" w:rsidRDefault="00AA2D32" w:rsidP="004F44F1">
            <w:pPr>
              <w:spacing w:before="60" w:after="160" w:line="276" w:lineRule="auto"/>
              <w:rPr>
                <w:rFonts w:cs="Arial"/>
                <w:i/>
                <w:iCs/>
                <w:szCs w:val="22"/>
                <w:lang w:bidi="he-IL"/>
              </w:rPr>
            </w:pPr>
            <w:r w:rsidRPr="00AA2D32">
              <w:rPr>
                <w:rFonts w:cs="Arial"/>
                <w:i/>
                <w:iCs/>
                <w:szCs w:val="22"/>
                <w:lang w:bidi="he-IL"/>
              </w:rPr>
              <w:t>[Examples here include: name, address, date of birth, National identification number, telephone number, pay, images, biometric data etc]</w:t>
            </w:r>
          </w:p>
        </w:tc>
      </w:tr>
      <w:tr w:rsidR="00AA2D32" w:rsidRPr="00AA2D32" w14:paraId="751562D4" w14:textId="77777777" w:rsidTr="00E374CF">
        <w:tc>
          <w:tcPr>
            <w:tcW w:w="2083" w:type="pct"/>
            <w:shd w:val="clear" w:color="auto" w:fill="auto"/>
          </w:tcPr>
          <w:p w14:paraId="4D198DF6" w14:textId="77777777" w:rsidR="00AA2D32" w:rsidRPr="00AA2D32" w:rsidRDefault="00AA2D32" w:rsidP="007C7B0E">
            <w:pPr>
              <w:spacing w:before="60" w:after="160" w:line="276" w:lineRule="auto"/>
              <w:jc w:val="left"/>
              <w:rPr>
                <w:rFonts w:cs="Arial"/>
                <w:b/>
                <w:szCs w:val="22"/>
              </w:rPr>
            </w:pPr>
            <w:r w:rsidRPr="00AA2D32">
              <w:rPr>
                <w:rFonts w:cs="Arial"/>
                <w:b/>
                <w:szCs w:val="22"/>
              </w:rPr>
              <w:t>Categories of Data Subjects</w:t>
            </w:r>
          </w:p>
        </w:tc>
        <w:tc>
          <w:tcPr>
            <w:tcW w:w="2917" w:type="pct"/>
            <w:shd w:val="clear" w:color="auto" w:fill="auto"/>
          </w:tcPr>
          <w:p w14:paraId="6867E6FD" w14:textId="77777777" w:rsidR="00AA2D32" w:rsidRPr="00AA2D32" w:rsidRDefault="00AA2D32" w:rsidP="004F44F1">
            <w:pPr>
              <w:spacing w:before="60" w:after="160" w:line="276" w:lineRule="auto"/>
              <w:rPr>
                <w:rFonts w:cs="Arial"/>
                <w:i/>
                <w:iCs/>
                <w:szCs w:val="22"/>
                <w:lang w:bidi="he-IL"/>
              </w:rPr>
            </w:pPr>
            <w:r w:rsidRPr="00AA2D32">
              <w:rPr>
                <w:rFonts w:cs="Arial"/>
                <w:i/>
                <w:iCs/>
                <w:szCs w:val="22"/>
                <w:lang w:bidi="he-IL"/>
              </w:rPr>
              <w:t>[Examples include: Staff (including volunteers, agents, and temporary workers), customers/ clients, suppliers, students / pupils, members of the public, users of a particular website etc]</w:t>
            </w:r>
          </w:p>
        </w:tc>
      </w:tr>
      <w:tr w:rsidR="00AA2D32" w:rsidRPr="00AA2D32" w14:paraId="18B30253" w14:textId="77777777" w:rsidTr="00E374CF">
        <w:tc>
          <w:tcPr>
            <w:tcW w:w="2083" w:type="pct"/>
            <w:shd w:val="clear" w:color="auto" w:fill="auto"/>
          </w:tcPr>
          <w:p w14:paraId="507D66EF" w14:textId="77777777" w:rsidR="00AA2D32" w:rsidRPr="00AA2D32" w:rsidRDefault="00AA2D32" w:rsidP="007C7B0E">
            <w:pPr>
              <w:spacing w:before="60" w:after="160" w:line="276" w:lineRule="auto"/>
              <w:jc w:val="left"/>
              <w:rPr>
                <w:rFonts w:cs="Arial"/>
                <w:b/>
                <w:szCs w:val="22"/>
              </w:rPr>
            </w:pPr>
            <w:r w:rsidRPr="00AA2D32">
              <w:rPr>
                <w:rFonts w:cs="Arial"/>
                <w:b/>
                <w:szCs w:val="22"/>
              </w:rPr>
              <w:t xml:space="preserve">Sensitive data transferred (if applicable) and applied restrictions or safeguards </w:t>
            </w:r>
          </w:p>
        </w:tc>
        <w:tc>
          <w:tcPr>
            <w:tcW w:w="2917" w:type="pct"/>
            <w:shd w:val="clear" w:color="auto" w:fill="auto"/>
          </w:tcPr>
          <w:p w14:paraId="75E2CBD8" w14:textId="77777777" w:rsidR="00AA2D32" w:rsidRPr="00AA2D32" w:rsidRDefault="00AA2D32" w:rsidP="004F44F1">
            <w:pPr>
              <w:spacing w:before="60" w:after="160" w:line="276" w:lineRule="auto"/>
              <w:rPr>
                <w:rFonts w:cs="Arial"/>
                <w:i/>
                <w:iCs/>
                <w:szCs w:val="22"/>
                <w:lang w:bidi="he-IL"/>
              </w:rPr>
            </w:pPr>
            <w:r w:rsidRPr="00AA2D32">
              <w:rPr>
                <w:rFonts w:cs="Arial"/>
                <w:i/>
                <w:iCs/>
                <w:szCs w:val="22"/>
                <w:lang w:bidi="he-IL"/>
              </w:rPr>
              <w:t>[The restrictions and safeguards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r>
      <w:tr w:rsidR="00AA2D32" w:rsidRPr="00AA2D32" w14:paraId="6E5DA9BB" w14:textId="77777777" w:rsidTr="00E374CF">
        <w:tc>
          <w:tcPr>
            <w:tcW w:w="2083" w:type="pct"/>
            <w:shd w:val="clear" w:color="auto" w:fill="auto"/>
          </w:tcPr>
          <w:p w14:paraId="266CF083" w14:textId="77777777" w:rsidR="00AA2D32" w:rsidRPr="00AA2D32" w:rsidRDefault="00AA2D32" w:rsidP="007C7B0E">
            <w:pPr>
              <w:spacing w:before="60" w:after="160" w:line="276" w:lineRule="auto"/>
              <w:jc w:val="left"/>
              <w:rPr>
                <w:rFonts w:cs="Arial"/>
                <w:b/>
                <w:szCs w:val="22"/>
              </w:rPr>
            </w:pPr>
            <w:r w:rsidRPr="00AA2D32">
              <w:rPr>
                <w:rFonts w:cs="Arial"/>
                <w:b/>
                <w:szCs w:val="22"/>
              </w:rPr>
              <w:t>Countries or International Organisations Personal Data will be transferred to</w:t>
            </w:r>
          </w:p>
        </w:tc>
        <w:tc>
          <w:tcPr>
            <w:tcW w:w="2917" w:type="pct"/>
            <w:shd w:val="clear" w:color="auto" w:fill="auto"/>
          </w:tcPr>
          <w:p w14:paraId="3C539A92" w14:textId="77777777" w:rsidR="00AA2D32" w:rsidRPr="00AA2D32" w:rsidRDefault="00AA2D32" w:rsidP="004F44F1">
            <w:pPr>
              <w:spacing w:before="60" w:after="160" w:line="276" w:lineRule="auto"/>
              <w:rPr>
                <w:rFonts w:cs="Arial"/>
                <w:i/>
                <w:szCs w:val="22"/>
              </w:rPr>
            </w:pPr>
            <w:r w:rsidRPr="00AA2D32">
              <w:rPr>
                <w:rFonts w:cs="Arial"/>
                <w:i/>
                <w:szCs w:val="22"/>
              </w:rPr>
              <w:t>[name the countries and International Organisations (where applicable). Where not applicable state N/A. NB: “International Organisation” is defined in the GDPR as “</w:t>
            </w:r>
            <w:r w:rsidRPr="00AA2D32">
              <w:rPr>
                <w:rFonts w:cs="Arial"/>
                <w:i/>
                <w:szCs w:val="22"/>
                <w:lang w:val="en-US"/>
              </w:rPr>
              <w:t xml:space="preserve">an </w:t>
            </w:r>
            <w:proofErr w:type="spellStart"/>
            <w:r w:rsidRPr="00AA2D32">
              <w:rPr>
                <w:rFonts w:cs="Arial"/>
                <w:i/>
                <w:szCs w:val="22"/>
                <w:lang w:val="en-US"/>
              </w:rPr>
              <w:t>organisation</w:t>
            </w:r>
            <w:proofErr w:type="spellEnd"/>
            <w:r w:rsidRPr="00AA2D32">
              <w:rPr>
                <w:rFonts w:cs="Arial"/>
                <w:i/>
                <w:szCs w:val="22"/>
                <w:lang w:val="en-US"/>
              </w:rPr>
              <w:t xml:space="preserve"> and its subordinate bodies governed by public international law, or any other body which is set up by, or on the basis of, an agreement between two or more countries.”</w:t>
            </w:r>
            <w:r w:rsidRPr="00AA2D32">
              <w:rPr>
                <w:rFonts w:cs="Arial"/>
                <w:i/>
                <w:szCs w:val="22"/>
              </w:rPr>
              <w:t>]</w:t>
            </w:r>
          </w:p>
        </w:tc>
      </w:tr>
      <w:tr w:rsidR="00AA2D32" w:rsidRPr="00AA2D32" w14:paraId="2BFF3B7B" w14:textId="77777777" w:rsidTr="00E374CF">
        <w:tc>
          <w:tcPr>
            <w:tcW w:w="2083" w:type="pct"/>
            <w:shd w:val="clear" w:color="auto" w:fill="auto"/>
          </w:tcPr>
          <w:p w14:paraId="1A454AD8" w14:textId="77777777" w:rsidR="00AA2D32" w:rsidRPr="00AA2D32" w:rsidRDefault="00AA2D32" w:rsidP="004F44F1">
            <w:pPr>
              <w:spacing w:before="60" w:after="160" w:line="276" w:lineRule="auto"/>
              <w:rPr>
                <w:rFonts w:cs="Arial"/>
                <w:b/>
                <w:szCs w:val="22"/>
              </w:rPr>
            </w:pPr>
            <w:r w:rsidRPr="00AA2D32">
              <w:rPr>
                <w:rFonts w:cs="Arial"/>
                <w:b/>
                <w:szCs w:val="22"/>
              </w:rPr>
              <w:t>Sub-Processors</w:t>
            </w:r>
          </w:p>
        </w:tc>
        <w:tc>
          <w:tcPr>
            <w:tcW w:w="2917" w:type="pct"/>
            <w:shd w:val="clear" w:color="auto" w:fill="auto"/>
          </w:tcPr>
          <w:p w14:paraId="6F550720" w14:textId="77777777" w:rsidR="00AA2D32" w:rsidRPr="00AA2D32" w:rsidRDefault="00AA2D32" w:rsidP="004F44F1">
            <w:pPr>
              <w:spacing w:before="60" w:after="160" w:line="276" w:lineRule="auto"/>
              <w:rPr>
                <w:rFonts w:cs="Arial"/>
                <w:i/>
                <w:szCs w:val="22"/>
              </w:rPr>
            </w:pPr>
            <w:r w:rsidRPr="00AA2D32">
              <w:rPr>
                <w:rFonts w:cs="Arial"/>
                <w:i/>
                <w:szCs w:val="22"/>
              </w:rPr>
              <w:t>[name and contact address of Sub-Processor(s) (where applicable) and brief description of the nature of processing of personal data that they are undertaking under this agreement, where not applicable state N/A]</w:t>
            </w:r>
          </w:p>
        </w:tc>
      </w:tr>
    </w:tbl>
    <w:p w14:paraId="25A61FF4" w14:textId="0CD432C0" w:rsidR="00AA2D32" w:rsidRPr="004F44F1" w:rsidRDefault="00AA2D32" w:rsidP="004F44F1">
      <w:pPr>
        <w:spacing w:before="60" w:after="160" w:line="276" w:lineRule="auto"/>
        <w:jc w:val="left"/>
        <w:rPr>
          <w:rFonts w:cs="Arial"/>
          <w:szCs w:val="22"/>
          <w:u w:val="single"/>
        </w:rPr>
      </w:pPr>
      <w:r w:rsidRPr="004F44F1">
        <w:rPr>
          <w:rFonts w:cs="Arial"/>
          <w:szCs w:val="22"/>
          <w:u w:val="single"/>
        </w:rPr>
        <w:br w:type="page"/>
      </w:r>
    </w:p>
    <w:p w14:paraId="03DA48F1" w14:textId="5AC1A44A" w:rsidR="00AA2D32" w:rsidRPr="004F44F1" w:rsidRDefault="00AA2D32" w:rsidP="004F44F1">
      <w:pPr>
        <w:spacing w:before="60" w:after="160" w:line="276" w:lineRule="auto"/>
        <w:jc w:val="center"/>
        <w:rPr>
          <w:rFonts w:cs="Arial"/>
          <w:szCs w:val="22"/>
          <w:u w:val="single"/>
        </w:rPr>
      </w:pPr>
      <w:r w:rsidRPr="004F44F1">
        <w:rPr>
          <w:rFonts w:cs="Arial"/>
          <w:szCs w:val="22"/>
          <w:u w:val="single"/>
        </w:rPr>
        <w:t>Part B</w:t>
      </w:r>
    </w:p>
    <w:p w14:paraId="682CF3BE" w14:textId="77777777" w:rsidR="00AA2D32" w:rsidRPr="004F44F1" w:rsidRDefault="00AA2D32" w:rsidP="004F44F1">
      <w:pPr>
        <w:spacing w:before="60" w:after="160" w:line="276" w:lineRule="auto"/>
        <w:jc w:val="center"/>
        <w:rPr>
          <w:rFonts w:cs="Arial"/>
          <w:b/>
          <w:bCs/>
          <w:i/>
          <w:iCs/>
          <w:szCs w:val="22"/>
        </w:rPr>
      </w:pPr>
      <w:r w:rsidRPr="004F44F1">
        <w:rPr>
          <w:rFonts w:cs="Arial"/>
          <w:b/>
          <w:bCs/>
          <w:i/>
          <w:iCs/>
          <w:szCs w:val="22"/>
        </w:rPr>
        <w:t>[</w:t>
      </w:r>
      <w:r w:rsidRPr="004F44F1">
        <w:rPr>
          <w:rFonts w:cs="Arial"/>
          <w:b/>
          <w:bCs/>
          <w:i/>
          <w:iCs/>
          <w:szCs w:val="22"/>
          <w:u w:val="single"/>
        </w:rPr>
        <w:t>Guidance notes for Part B</w:t>
      </w:r>
    </w:p>
    <w:p w14:paraId="1F8FAC56" w14:textId="77777777" w:rsidR="00AA2D32" w:rsidRPr="004F44F1" w:rsidRDefault="00AA2D32" w:rsidP="007C7B0E">
      <w:pPr>
        <w:spacing w:before="60" w:after="160" w:line="276" w:lineRule="auto"/>
        <w:rPr>
          <w:rFonts w:cs="Arial"/>
          <w:b/>
          <w:bCs/>
          <w:i/>
          <w:iCs/>
          <w:szCs w:val="22"/>
        </w:rPr>
      </w:pPr>
      <w:r w:rsidRPr="004F44F1">
        <w:rPr>
          <w:rFonts w:cs="Arial"/>
          <w:b/>
          <w:bCs/>
          <w:i/>
          <w:iCs/>
          <w:szCs w:val="22"/>
        </w:rPr>
        <w:t>When to include this Part B:</w:t>
      </w:r>
    </w:p>
    <w:p w14:paraId="65D3150A" w14:textId="515F2EBB" w:rsidR="00AA2D32" w:rsidRPr="004F44F1" w:rsidRDefault="00AA2D32" w:rsidP="007C7B0E">
      <w:pPr>
        <w:pStyle w:val="ListParagraph"/>
        <w:numPr>
          <w:ilvl w:val="0"/>
          <w:numId w:val="58"/>
        </w:numPr>
        <w:spacing w:before="60" w:after="160"/>
        <w:ind w:left="851" w:hanging="851"/>
        <w:contextualSpacing w:val="0"/>
        <w:jc w:val="both"/>
        <w:rPr>
          <w:rFonts w:ascii="Arial" w:hAnsi="Arial" w:cs="Arial"/>
          <w:i/>
          <w:iCs/>
        </w:rPr>
      </w:pPr>
      <w:r w:rsidRPr="004F44F1">
        <w:rPr>
          <w:rFonts w:ascii="Arial" w:hAnsi="Arial" w:cs="Arial"/>
          <w:i/>
          <w:iCs/>
        </w:rPr>
        <w:t xml:space="preserve">This Part B must be included if personal information or data will be transferred from the British Council (UK charity) to the Supplier where the Supplier will store, host, access or use or otherwise process that information or data in a country that is </w:t>
      </w:r>
      <w:r w:rsidRPr="004F44F1">
        <w:rPr>
          <w:rFonts w:ascii="Arial" w:hAnsi="Arial" w:cs="Arial"/>
          <w:b/>
          <w:bCs/>
          <w:i/>
          <w:iCs/>
          <w:u w:val="single"/>
        </w:rPr>
        <w:t>not</w:t>
      </w:r>
      <w:r w:rsidRPr="004F44F1">
        <w:rPr>
          <w:rFonts w:ascii="Arial" w:hAnsi="Arial" w:cs="Arial"/>
          <w:i/>
          <w:iCs/>
        </w:rPr>
        <w:t xml:space="preserve"> listed in the Note for Data Protection in the Special Terms (Schedule 1); and where the British Council is a </w:t>
      </w:r>
      <w:r w:rsidRPr="004F44F1">
        <w:rPr>
          <w:rFonts w:ascii="Arial" w:hAnsi="Arial" w:cs="Arial"/>
          <w:b/>
          <w:bCs/>
          <w:i/>
          <w:iCs/>
        </w:rPr>
        <w:t>controller</w:t>
      </w:r>
      <w:r w:rsidRPr="004F44F1">
        <w:rPr>
          <w:rFonts w:ascii="Arial" w:hAnsi="Arial" w:cs="Arial"/>
          <w:i/>
          <w:iCs/>
        </w:rPr>
        <w:t xml:space="preserve"> and the Supplier is a </w:t>
      </w:r>
      <w:r w:rsidRPr="004F44F1">
        <w:rPr>
          <w:rFonts w:ascii="Arial" w:hAnsi="Arial" w:cs="Arial"/>
          <w:b/>
          <w:bCs/>
          <w:i/>
          <w:iCs/>
        </w:rPr>
        <w:t>processor</w:t>
      </w:r>
      <w:r w:rsidRPr="004F44F1">
        <w:rPr>
          <w:rFonts w:ascii="Arial" w:hAnsi="Arial" w:cs="Arial"/>
          <w:i/>
          <w:iCs/>
        </w:rPr>
        <w:t>.</w:t>
      </w:r>
    </w:p>
    <w:p w14:paraId="6DDB0A81" w14:textId="3FC9137C" w:rsidR="00AA2D32" w:rsidRPr="004F44F1" w:rsidRDefault="00AA2D32" w:rsidP="007C7B0E">
      <w:pPr>
        <w:pStyle w:val="ListParagraph"/>
        <w:numPr>
          <w:ilvl w:val="0"/>
          <w:numId w:val="58"/>
        </w:numPr>
        <w:spacing w:before="60" w:after="160"/>
        <w:ind w:left="851" w:hanging="851"/>
        <w:contextualSpacing w:val="0"/>
        <w:jc w:val="both"/>
        <w:rPr>
          <w:rFonts w:ascii="Arial" w:hAnsi="Arial" w:cs="Arial"/>
          <w:i/>
          <w:iCs/>
        </w:rPr>
      </w:pPr>
      <w:r w:rsidRPr="004F44F1">
        <w:rPr>
          <w:rFonts w:ascii="Arial" w:hAnsi="Arial" w:cs="Arial"/>
          <w:i/>
          <w:iCs/>
        </w:rPr>
        <w:t xml:space="preserve">If the Supplier is not a processor, then please contact the British Council’s Information Governance &amp; Risk Management Team </w:t>
      </w:r>
      <w:r w:rsidRPr="004F44F1">
        <w:rPr>
          <w:rFonts w:ascii="Arial" w:hAnsi="Arial" w:cs="Arial"/>
          <w:i/>
          <w:iCs/>
          <w:noProof/>
        </w:rPr>
        <w:t>(</w:t>
      </w:r>
      <w:hyperlink r:id="rId16" w:history="1">
        <w:r w:rsidRPr="004F44F1">
          <w:rPr>
            <w:rStyle w:val="Hyperlink"/>
            <w:rFonts w:ascii="Arial" w:hAnsi="Arial" w:cs="Arial"/>
            <w:i/>
            <w:iCs/>
            <w:noProof/>
          </w:rPr>
          <w:t>InfoGovernance@britishcouncil.org</w:t>
        </w:r>
      </w:hyperlink>
      <w:r w:rsidRPr="004F44F1">
        <w:rPr>
          <w:rFonts w:ascii="Arial" w:hAnsi="Arial" w:cs="Arial"/>
          <w:i/>
          <w:iCs/>
          <w:noProof/>
        </w:rPr>
        <w:t>) for further guidance, as amendments will be required to this Part B.</w:t>
      </w:r>
    </w:p>
    <w:p w14:paraId="072EE9F5" w14:textId="2B67103F" w:rsidR="00AA2D32" w:rsidRPr="004F44F1" w:rsidRDefault="00AA2D32" w:rsidP="007C7B0E">
      <w:pPr>
        <w:pStyle w:val="ListParagraph"/>
        <w:numPr>
          <w:ilvl w:val="0"/>
          <w:numId w:val="58"/>
        </w:numPr>
        <w:spacing w:before="60" w:after="160"/>
        <w:ind w:left="851" w:hanging="851"/>
        <w:contextualSpacing w:val="0"/>
        <w:jc w:val="both"/>
        <w:rPr>
          <w:rFonts w:ascii="Arial" w:hAnsi="Arial" w:cs="Arial"/>
          <w:i/>
          <w:iCs/>
        </w:rPr>
      </w:pPr>
      <w:r w:rsidRPr="004F44F1">
        <w:rPr>
          <w:rFonts w:ascii="Arial" w:hAnsi="Arial" w:cs="Arial"/>
          <w:i/>
          <w:iCs/>
        </w:rPr>
        <w:t xml:space="preserve">If the Supplier will only store, host, access or use or otherwise process personal data or information only in a country or countries that </w:t>
      </w:r>
      <w:r w:rsidRPr="004F44F1">
        <w:rPr>
          <w:rFonts w:ascii="Arial" w:hAnsi="Arial" w:cs="Arial"/>
          <w:b/>
          <w:bCs/>
          <w:i/>
          <w:iCs/>
          <w:u w:val="single"/>
        </w:rPr>
        <w:t>are</w:t>
      </w:r>
      <w:r w:rsidRPr="004F44F1">
        <w:rPr>
          <w:rFonts w:ascii="Arial" w:hAnsi="Arial" w:cs="Arial"/>
          <w:i/>
          <w:iCs/>
        </w:rPr>
        <w:t xml:space="preserve"> listed in the Note for Data Protection in the Special Terms (Schedule 1), then this Part B can be deleted entirely.</w:t>
      </w:r>
    </w:p>
    <w:p w14:paraId="2DD20F7B" w14:textId="77777777" w:rsidR="00AA2D32" w:rsidRPr="004F44F1" w:rsidRDefault="00AA2D32" w:rsidP="007C7B0E">
      <w:pPr>
        <w:spacing w:before="60" w:after="160" w:line="276" w:lineRule="auto"/>
        <w:rPr>
          <w:rFonts w:cs="Arial"/>
          <w:b/>
          <w:bCs/>
          <w:i/>
          <w:iCs/>
          <w:szCs w:val="22"/>
        </w:rPr>
      </w:pPr>
      <w:r w:rsidRPr="004F44F1">
        <w:rPr>
          <w:rFonts w:cs="Arial"/>
          <w:b/>
          <w:bCs/>
          <w:i/>
          <w:iCs/>
          <w:szCs w:val="22"/>
        </w:rPr>
        <w:t>How to complete this Part B:</w:t>
      </w:r>
    </w:p>
    <w:p w14:paraId="6EA8B35A" w14:textId="18CB5915" w:rsidR="00AA2D32" w:rsidRPr="004F44F1" w:rsidRDefault="00AA2D32" w:rsidP="007C7B0E">
      <w:pPr>
        <w:pStyle w:val="ListParagraph"/>
        <w:numPr>
          <w:ilvl w:val="0"/>
          <w:numId w:val="59"/>
        </w:numPr>
        <w:spacing w:before="60" w:after="160"/>
        <w:ind w:left="851" w:hanging="851"/>
        <w:contextualSpacing w:val="0"/>
        <w:jc w:val="both"/>
        <w:rPr>
          <w:rFonts w:ascii="Arial" w:hAnsi="Arial" w:cs="Arial"/>
          <w:i/>
          <w:iCs/>
        </w:rPr>
      </w:pPr>
      <w:r w:rsidRPr="004F44F1">
        <w:rPr>
          <w:rFonts w:ascii="Arial" w:hAnsi="Arial" w:cs="Arial"/>
          <w:i/>
          <w:iCs/>
        </w:rPr>
        <w:t xml:space="preserve">Details that need to be completed by users of this Global Model Contracts Portal template in this Part B are highlighted in </w:t>
      </w:r>
      <w:r w:rsidRPr="004F44F1">
        <w:rPr>
          <w:rFonts w:ascii="Arial" w:hAnsi="Arial" w:cs="Arial"/>
          <w:i/>
          <w:iCs/>
          <w:highlight w:val="yellow"/>
        </w:rPr>
        <w:t>yellow</w:t>
      </w:r>
      <w:r w:rsidRPr="004F44F1">
        <w:rPr>
          <w:rFonts w:ascii="Arial" w:hAnsi="Arial" w:cs="Arial"/>
          <w:i/>
          <w:iCs/>
        </w:rPr>
        <w:t xml:space="preserve">.  </w:t>
      </w:r>
      <w:r w:rsidRPr="004F44F1">
        <w:rPr>
          <w:rFonts w:ascii="Arial" w:hAnsi="Arial" w:cs="Arial"/>
          <w:b/>
          <w:bCs/>
          <w:i/>
          <w:iCs/>
        </w:rPr>
        <w:t xml:space="preserve">No other amendments may </w:t>
      </w:r>
      <w:r w:rsidR="00A75866">
        <w:rPr>
          <w:rFonts w:ascii="Arial" w:hAnsi="Arial" w:cs="Arial"/>
          <w:b/>
          <w:bCs/>
          <w:i/>
          <w:iCs/>
        </w:rPr>
        <w:t xml:space="preserve">be </w:t>
      </w:r>
      <w:r w:rsidRPr="004F44F1">
        <w:rPr>
          <w:rFonts w:ascii="Arial" w:hAnsi="Arial" w:cs="Arial"/>
          <w:b/>
          <w:bCs/>
          <w:i/>
          <w:iCs/>
        </w:rPr>
        <w:t>made to this Part B without approval from the British Council’s Information Governance &amp; Risk Management Team.</w:t>
      </w:r>
    </w:p>
    <w:p w14:paraId="58F58372" w14:textId="56BBF141" w:rsidR="00AA2D32" w:rsidRPr="004F44F1" w:rsidRDefault="00AA2D32" w:rsidP="007C7B0E">
      <w:pPr>
        <w:pStyle w:val="ListParagraph"/>
        <w:numPr>
          <w:ilvl w:val="0"/>
          <w:numId w:val="59"/>
        </w:numPr>
        <w:spacing w:before="60" w:after="160"/>
        <w:ind w:left="851" w:hanging="851"/>
        <w:contextualSpacing w:val="0"/>
        <w:jc w:val="both"/>
        <w:rPr>
          <w:rFonts w:ascii="Arial" w:hAnsi="Arial" w:cs="Arial"/>
          <w:i/>
          <w:iCs/>
        </w:rPr>
      </w:pPr>
      <w:r w:rsidRPr="004F44F1">
        <w:rPr>
          <w:rFonts w:ascii="Arial" w:hAnsi="Arial" w:cs="Arial"/>
          <w:i/>
          <w:iCs/>
        </w:rPr>
        <w:t xml:space="preserve">If you have questions about the information that needs to be added where highlighted in </w:t>
      </w:r>
      <w:r w:rsidRPr="004F44F1">
        <w:rPr>
          <w:rFonts w:ascii="Arial" w:hAnsi="Arial" w:cs="Arial"/>
          <w:i/>
          <w:iCs/>
          <w:highlight w:val="yellow"/>
        </w:rPr>
        <w:t>yellow</w:t>
      </w:r>
      <w:r w:rsidRPr="004F44F1">
        <w:rPr>
          <w:rFonts w:ascii="Arial" w:hAnsi="Arial" w:cs="Arial"/>
          <w:i/>
          <w:iCs/>
        </w:rPr>
        <w:t xml:space="preserve">, please contact the British Council’s Information Governance &amp; Risk Management Team </w:t>
      </w:r>
      <w:r w:rsidRPr="004F44F1">
        <w:rPr>
          <w:rFonts w:ascii="Arial" w:hAnsi="Arial" w:cs="Arial"/>
          <w:i/>
          <w:iCs/>
          <w:noProof/>
        </w:rPr>
        <w:t>(</w:t>
      </w:r>
      <w:hyperlink r:id="rId17" w:history="1">
        <w:r w:rsidRPr="004F44F1">
          <w:rPr>
            <w:rStyle w:val="Hyperlink"/>
            <w:rFonts w:ascii="Arial" w:hAnsi="Arial" w:cs="Arial"/>
            <w:i/>
            <w:iCs/>
            <w:noProof/>
          </w:rPr>
          <w:t>InfoGovernance@britishcouncil.org</w:t>
        </w:r>
      </w:hyperlink>
      <w:r w:rsidRPr="004F44F1">
        <w:rPr>
          <w:rFonts w:ascii="Arial" w:hAnsi="Arial" w:cs="Arial"/>
          <w:i/>
          <w:iCs/>
          <w:noProof/>
        </w:rPr>
        <w:t>) for further guidance.</w:t>
      </w:r>
    </w:p>
    <w:p w14:paraId="5DC0A113" w14:textId="77777777" w:rsidR="00AA2D32" w:rsidRPr="004F44F1" w:rsidRDefault="00AA2D32" w:rsidP="007C7B0E">
      <w:pPr>
        <w:spacing w:before="60" w:after="160" w:line="276" w:lineRule="auto"/>
        <w:rPr>
          <w:rFonts w:cs="Arial"/>
          <w:b/>
          <w:bCs/>
          <w:i/>
          <w:iCs/>
          <w:szCs w:val="22"/>
        </w:rPr>
      </w:pPr>
      <w:r w:rsidRPr="004F44F1">
        <w:rPr>
          <w:rFonts w:cs="Arial"/>
          <w:b/>
          <w:bCs/>
          <w:i/>
          <w:iCs/>
          <w:szCs w:val="22"/>
        </w:rPr>
        <w:t>Delete these guidance notes before finalising and signing the Agreement.]</w:t>
      </w:r>
    </w:p>
    <w:p w14:paraId="41F04EFD" w14:textId="77777777" w:rsidR="00AA2D32" w:rsidRPr="004F44F1" w:rsidRDefault="00AA2D32" w:rsidP="004F44F1">
      <w:pPr>
        <w:spacing w:before="60" w:after="160" w:line="276" w:lineRule="auto"/>
        <w:rPr>
          <w:rFonts w:cs="Arial"/>
          <w:szCs w:val="22"/>
        </w:rPr>
      </w:pPr>
    </w:p>
    <w:p w14:paraId="3B1307C4" w14:textId="77777777" w:rsidR="00AA2D32" w:rsidRPr="004F44F1" w:rsidRDefault="00AA2D32" w:rsidP="004F44F1">
      <w:pPr>
        <w:spacing w:before="60" w:after="160" w:line="276" w:lineRule="auto"/>
        <w:rPr>
          <w:rFonts w:cs="Arial"/>
          <w:szCs w:val="22"/>
        </w:rPr>
      </w:pPr>
      <w:r w:rsidRPr="004F44F1">
        <w:rPr>
          <w:rFonts w:cs="Arial"/>
          <w:szCs w:val="22"/>
        </w:rPr>
        <w:br w:type="page"/>
      </w:r>
    </w:p>
    <w:p w14:paraId="641DCB75" w14:textId="77777777" w:rsidR="00AA2D32" w:rsidRPr="007C7B0E" w:rsidRDefault="00AA2D32" w:rsidP="004F44F1">
      <w:pPr>
        <w:spacing w:before="60" w:after="160" w:line="276" w:lineRule="auto"/>
        <w:jc w:val="center"/>
        <w:rPr>
          <w:rFonts w:cs="Arial"/>
          <w:szCs w:val="22"/>
          <w:u w:val="single"/>
        </w:rPr>
      </w:pPr>
      <w:r w:rsidRPr="007C7B0E">
        <w:rPr>
          <w:rFonts w:cs="Arial"/>
          <w:szCs w:val="22"/>
          <w:u w:val="single"/>
        </w:rPr>
        <w:t>Part B</w:t>
      </w:r>
    </w:p>
    <w:p w14:paraId="66133EDD" w14:textId="77777777" w:rsidR="00AA2D32" w:rsidRPr="004F44F1" w:rsidRDefault="00AA2D32" w:rsidP="004F44F1">
      <w:pPr>
        <w:pStyle w:val="Heading2"/>
        <w:spacing w:before="60" w:after="160" w:line="276" w:lineRule="auto"/>
        <w:ind w:left="720" w:hanging="720"/>
        <w:jc w:val="center"/>
        <w:rPr>
          <w:rFonts w:ascii="Arial" w:hAnsi="Arial" w:cs="Arial"/>
          <w:b/>
          <w:i/>
          <w:iCs/>
          <w:sz w:val="20"/>
          <w:szCs w:val="20"/>
        </w:rPr>
      </w:pPr>
      <w:r w:rsidRPr="004F44F1">
        <w:rPr>
          <w:rFonts w:ascii="Arial" w:hAnsi="Arial" w:cs="Arial"/>
          <w:iCs/>
          <w:sz w:val="20"/>
          <w:szCs w:val="20"/>
        </w:rPr>
        <w:t>International Data Transfer Addendum to the EU Commission Standard Contractual Clauses</w:t>
      </w:r>
    </w:p>
    <w:p w14:paraId="0B5F8BB1" w14:textId="77777777" w:rsidR="00AA2D32" w:rsidRPr="007C223A" w:rsidRDefault="00AA2D32" w:rsidP="004F44F1">
      <w:pPr>
        <w:pBdr>
          <w:bottom w:val="single" w:sz="4" w:space="16" w:color="003768"/>
        </w:pBdr>
        <w:spacing w:before="60" w:after="160" w:line="276" w:lineRule="auto"/>
        <w:jc w:val="center"/>
        <w:rPr>
          <w:rFonts w:cs="Arial"/>
          <w:b/>
          <w:iCs/>
          <w:color w:val="54534A"/>
          <w:sz w:val="20"/>
          <w:lang w:eastAsia="zh-CN"/>
        </w:rPr>
      </w:pPr>
      <w:r w:rsidRPr="007C223A">
        <w:rPr>
          <w:rFonts w:cs="Arial"/>
          <w:b/>
          <w:iCs/>
          <w:color w:val="54534A"/>
          <w:sz w:val="20"/>
          <w:lang w:eastAsia="zh-CN"/>
        </w:rPr>
        <w:t>VERSION B1.0, in force 21 March 2022</w:t>
      </w:r>
    </w:p>
    <w:p w14:paraId="6B7EABE3" w14:textId="77777777" w:rsidR="00AA2D32" w:rsidRPr="007C223A" w:rsidRDefault="00AA2D32" w:rsidP="004F44F1">
      <w:pPr>
        <w:spacing w:before="60" w:after="160" w:line="276" w:lineRule="auto"/>
        <w:rPr>
          <w:rFonts w:cs="Arial"/>
          <w:sz w:val="20"/>
        </w:rPr>
      </w:pPr>
      <w:r w:rsidRPr="007C223A">
        <w:rPr>
          <w:rFonts w:cs="Arial"/>
          <w:sz w:val="20"/>
          <w:lang w:eastAsia="zh-CN"/>
        </w:rPr>
        <w:t>This</w:t>
      </w:r>
      <w:bookmarkStart w:id="121" w:name="_Hlk92884578"/>
      <w:r w:rsidRPr="007C223A">
        <w:rPr>
          <w:rFonts w:cs="Arial"/>
          <w:sz w:val="20"/>
          <w:lang w:eastAsia="zh-CN"/>
        </w:rPr>
        <w:t xml:space="preserve"> </w:t>
      </w:r>
      <w:r w:rsidRPr="007C223A">
        <w:rPr>
          <w:rFonts w:cs="Arial"/>
          <w:sz w:val="20"/>
        </w:rPr>
        <w:t>Addendum has been issued by the Information Commissioner for Parties making Restricted Transfers. The Information Commissioner considers that it provides Appropriate Safeguards for Restricted Transfers when it is entered into as a legally binding contract.</w:t>
      </w:r>
      <w:bookmarkStart w:id="122" w:name="_Hlk92885565"/>
      <w:bookmarkEnd w:id="121"/>
    </w:p>
    <w:p w14:paraId="75951235" w14:textId="77777777" w:rsidR="00AA2D32" w:rsidRPr="004F44F1" w:rsidRDefault="00AA2D32" w:rsidP="004F44F1">
      <w:pPr>
        <w:pStyle w:val="Heading2"/>
        <w:keepLines w:val="0"/>
        <w:numPr>
          <w:ilvl w:val="1"/>
          <w:numId w:val="0"/>
        </w:numPr>
        <w:tabs>
          <w:tab w:val="num" w:pos="0"/>
        </w:tabs>
        <w:spacing w:before="60" w:after="160" w:line="276" w:lineRule="auto"/>
        <w:ind w:left="720" w:hanging="720"/>
        <w:jc w:val="left"/>
        <w:rPr>
          <w:rFonts w:ascii="Arial" w:hAnsi="Arial" w:cs="Arial"/>
          <w:sz w:val="20"/>
          <w:szCs w:val="20"/>
        </w:rPr>
      </w:pPr>
      <w:bookmarkStart w:id="123" w:name="_Toc79405424"/>
      <w:r w:rsidRPr="004F44F1">
        <w:rPr>
          <w:rFonts w:ascii="Arial" w:hAnsi="Arial" w:cs="Arial"/>
          <w:sz w:val="20"/>
          <w:szCs w:val="20"/>
        </w:rPr>
        <w:t>Part 1: Tables</w:t>
      </w:r>
      <w:bookmarkEnd w:id="123"/>
    </w:p>
    <w:p w14:paraId="72E86713" w14:textId="77777777" w:rsidR="00AA2D32" w:rsidRPr="007C223A" w:rsidRDefault="00AA2D32" w:rsidP="004F44F1">
      <w:pPr>
        <w:pStyle w:val="Heading3"/>
        <w:spacing w:before="60" w:after="160" w:line="276" w:lineRule="auto"/>
        <w:ind w:left="0" w:firstLine="0"/>
        <w:rPr>
          <w:rFonts w:cs="Arial"/>
          <w:sz w:val="20"/>
        </w:rPr>
      </w:pPr>
      <w:r w:rsidRPr="007C223A">
        <w:rPr>
          <w:rFonts w:cs="Arial"/>
          <w:sz w:val="20"/>
        </w:rPr>
        <w:t>Table 1: Parties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333"/>
        <w:gridCol w:w="3788"/>
        <w:gridCol w:w="3790"/>
      </w:tblGrid>
      <w:tr w:rsidR="00AA2D32" w:rsidRPr="007C223A" w14:paraId="5FCE1F7E" w14:textId="77777777" w:rsidTr="00E374CF">
        <w:tc>
          <w:tcPr>
            <w:tcW w:w="1177" w:type="pct"/>
            <w:tcBorders>
              <w:top w:val="single" w:sz="4" w:space="0" w:color="FFC000"/>
            </w:tcBorders>
            <w:shd w:val="clear" w:color="auto" w:fill="FFF9DD"/>
          </w:tcPr>
          <w:p w14:paraId="58C72C6D"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Start date</w:t>
            </w:r>
          </w:p>
        </w:tc>
        <w:tc>
          <w:tcPr>
            <w:tcW w:w="3823" w:type="pct"/>
            <w:gridSpan w:val="2"/>
            <w:tcBorders>
              <w:top w:val="single" w:sz="4" w:space="0" w:color="FFC000"/>
            </w:tcBorders>
            <w:shd w:val="clear" w:color="auto" w:fill="auto"/>
          </w:tcPr>
          <w:p w14:paraId="6C003A6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rPr>
                <w:noProof/>
              </w:rPr>
              <w:t>As stated on the front page of the wider contract into which this Addendum is incorporated</w:t>
            </w:r>
          </w:p>
        </w:tc>
      </w:tr>
      <w:tr w:rsidR="00AA2D32" w:rsidRPr="007C223A" w14:paraId="06075CE4" w14:textId="77777777" w:rsidTr="00E374CF">
        <w:tc>
          <w:tcPr>
            <w:tcW w:w="1177" w:type="pct"/>
            <w:shd w:val="clear" w:color="auto" w:fill="FFF0A9"/>
            <w:vAlign w:val="center"/>
          </w:tcPr>
          <w:p w14:paraId="019B1219"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The Parties</w:t>
            </w:r>
          </w:p>
        </w:tc>
        <w:tc>
          <w:tcPr>
            <w:tcW w:w="1911" w:type="pct"/>
            <w:shd w:val="clear" w:color="auto" w:fill="FFF0A9"/>
            <w:vAlign w:val="center"/>
          </w:tcPr>
          <w:p w14:paraId="3511FD15"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Exporter (who sends the Restricted Transfer)</w:t>
            </w:r>
          </w:p>
        </w:tc>
        <w:tc>
          <w:tcPr>
            <w:tcW w:w="1912" w:type="pct"/>
            <w:shd w:val="clear" w:color="auto" w:fill="FFF0A9"/>
            <w:vAlign w:val="center"/>
          </w:tcPr>
          <w:p w14:paraId="0E26EAB8"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Importer (who receives the Restricted Transfer)</w:t>
            </w:r>
          </w:p>
        </w:tc>
      </w:tr>
      <w:tr w:rsidR="00AA2D32" w:rsidRPr="007C223A" w14:paraId="7E3E92EE" w14:textId="77777777" w:rsidTr="00E374CF">
        <w:tc>
          <w:tcPr>
            <w:tcW w:w="1177" w:type="pct"/>
            <w:shd w:val="clear" w:color="auto" w:fill="FFF9DD"/>
          </w:tcPr>
          <w:p w14:paraId="63834FF6"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Parties’ details</w:t>
            </w:r>
          </w:p>
        </w:tc>
        <w:tc>
          <w:tcPr>
            <w:tcW w:w="1911" w:type="pct"/>
          </w:tcPr>
          <w:p w14:paraId="3F9F6A3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Full legal name: British Council</w:t>
            </w:r>
          </w:p>
          <w:p w14:paraId="61BBB4D2"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Trading name (if different): N/A</w:t>
            </w:r>
          </w:p>
          <w:p w14:paraId="7914D67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Main address (if a company registered address): 1 Redman Place, Stratford, London E20 1JQ</w:t>
            </w:r>
          </w:p>
          <w:p w14:paraId="2F75A9CB"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Official registration number (if any) (company number or similar identifier): Incorporated by Royal Charter and registered as a charity under number 209131 in England &amp; Wales and number SC037733 in Scotland</w:t>
            </w:r>
          </w:p>
        </w:tc>
        <w:tc>
          <w:tcPr>
            <w:tcW w:w="1912" w:type="pct"/>
          </w:tcPr>
          <w:p w14:paraId="4FFF9AB3"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Full legal name: </w:t>
            </w:r>
            <w:r w:rsidRPr="007C223A">
              <w:rPr>
                <w:noProof/>
              </w:rPr>
              <w:t>As stated on the front page of the wider contract into which this Addendum is incorporated</w:t>
            </w:r>
          </w:p>
          <w:p w14:paraId="1BDEA995"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Trading name (if different): </w:t>
            </w:r>
            <w:r w:rsidRPr="007C223A">
              <w:rPr>
                <w:i/>
                <w:noProof/>
                <w:highlight w:val="yellow"/>
              </w:rPr>
              <w:t>………………………..</w:t>
            </w:r>
          </w:p>
          <w:p w14:paraId="481C89D4"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Main address (if a company registered address): </w:t>
            </w:r>
            <w:r w:rsidRPr="007C223A">
              <w:rPr>
                <w:noProof/>
              </w:rPr>
              <w:t>As stated on the front page of the wider contract into which this Addendum is incorporated</w:t>
            </w:r>
          </w:p>
          <w:p w14:paraId="09E0558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Official registration number (if any) (company number or similar identifier): </w:t>
            </w:r>
            <w:r w:rsidRPr="007C223A">
              <w:rPr>
                <w:noProof/>
              </w:rPr>
              <w:t>As stated on the front page of the wider contract into which this Addendum is incorporated</w:t>
            </w:r>
          </w:p>
        </w:tc>
      </w:tr>
      <w:tr w:rsidR="00AA2D32" w:rsidRPr="007C223A" w14:paraId="735C0F0E" w14:textId="77777777" w:rsidTr="00E374CF">
        <w:tc>
          <w:tcPr>
            <w:tcW w:w="1177" w:type="pct"/>
            <w:shd w:val="clear" w:color="auto" w:fill="FFF9DD"/>
          </w:tcPr>
          <w:p w14:paraId="4197A1B5"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Key Contact</w:t>
            </w:r>
          </w:p>
        </w:tc>
        <w:tc>
          <w:tcPr>
            <w:tcW w:w="1911" w:type="pct"/>
          </w:tcPr>
          <w:p w14:paraId="7123704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Full Name (optional): </w:t>
            </w:r>
            <w:r w:rsidRPr="007C223A">
              <w:rPr>
                <w:i/>
                <w:noProof/>
                <w:highlight w:val="yellow"/>
              </w:rPr>
              <w:t>………………………</w:t>
            </w:r>
            <w:r w:rsidRPr="007C223A">
              <w:rPr>
                <w:iCs/>
                <w:noProof/>
                <w:highlight w:val="yellow"/>
              </w:rPr>
              <w:t>..</w:t>
            </w:r>
          </w:p>
          <w:p w14:paraId="779801C0"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Job Title: </w:t>
            </w:r>
            <w:r w:rsidRPr="007C223A">
              <w:rPr>
                <w:i/>
                <w:noProof/>
                <w:highlight w:val="yellow"/>
              </w:rPr>
              <w:t>………………………..</w:t>
            </w:r>
          </w:p>
          <w:p w14:paraId="1D88238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Contact details including email: </w:t>
            </w:r>
            <w:r w:rsidRPr="007C223A">
              <w:rPr>
                <w:i/>
                <w:noProof/>
                <w:highlight w:val="yellow"/>
              </w:rPr>
              <w:t>………………………..</w:t>
            </w:r>
          </w:p>
        </w:tc>
        <w:tc>
          <w:tcPr>
            <w:tcW w:w="1912" w:type="pct"/>
          </w:tcPr>
          <w:p w14:paraId="0AC8BB5B"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Full Name (optional): </w:t>
            </w:r>
            <w:r w:rsidRPr="007C223A">
              <w:rPr>
                <w:i/>
                <w:noProof/>
                <w:highlight w:val="yellow"/>
              </w:rPr>
              <w:t>………………………..</w:t>
            </w:r>
          </w:p>
          <w:p w14:paraId="51C85172"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Job Title: </w:t>
            </w:r>
            <w:r w:rsidRPr="007C223A">
              <w:rPr>
                <w:i/>
                <w:noProof/>
                <w:highlight w:val="yellow"/>
              </w:rPr>
              <w:t>………………………..</w:t>
            </w:r>
          </w:p>
          <w:p w14:paraId="0CE975E2"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Contact details including email: </w:t>
            </w:r>
            <w:r w:rsidRPr="007C223A">
              <w:rPr>
                <w:i/>
                <w:noProof/>
                <w:highlight w:val="yellow"/>
              </w:rPr>
              <w:t>………………………..</w:t>
            </w:r>
          </w:p>
        </w:tc>
      </w:tr>
      <w:tr w:rsidR="00AA2D32" w:rsidRPr="007C223A" w14:paraId="0D37E514" w14:textId="77777777" w:rsidTr="00E374CF">
        <w:tc>
          <w:tcPr>
            <w:tcW w:w="1177" w:type="pct"/>
            <w:tcBorders>
              <w:bottom w:val="single" w:sz="18" w:space="0" w:color="FFC000"/>
            </w:tcBorders>
            <w:shd w:val="clear" w:color="auto" w:fill="FFF9DD"/>
          </w:tcPr>
          <w:p w14:paraId="2DBA6F84"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Signature (if required for the purposes of Section ‎2)</w:t>
            </w:r>
          </w:p>
        </w:tc>
        <w:tc>
          <w:tcPr>
            <w:tcW w:w="1911" w:type="pct"/>
            <w:tcBorders>
              <w:bottom w:val="single" w:sz="18" w:space="0" w:color="FFC000"/>
            </w:tcBorders>
          </w:tcPr>
          <w:p w14:paraId="6454F64A"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Not required</w:t>
            </w:r>
          </w:p>
        </w:tc>
        <w:tc>
          <w:tcPr>
            <w:tcW w:w="1912" w:type="pct"/>
            <w:tcBorders>
              <w:bottom w:val="single" w:sz="18" w:space="0" w:color="FFC000"/>
            </w:tcBorders>
          </w:tcPr>
          <w:p w14:paraId="2A795ED5"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Not required</w:t>
            </w:r>
          </w:p>
        </w:tc>
      </w:tr>
    </w:tbl>
    <w:p w14:paraId="345BDF9F" w14:textId="77777777" w:rsidR="00AA2D32" w:rsidRPr="007C223A" w:rsidRDefault="00AA2D32" w:rsidP="004F44F1">
      <w:pPr>
        <w:pStyle w:val="Heading3"/>
        <w:spacing w:before="60" w:after="160" w:line="276" w:lineRule="auto"/>
        <w:ind w:left="0" w:firstLine="0"/>
        <w:rPr>
          <w:rFonts w:cs="Arial"/>
          <w:sz w:val="20"/>
        </w:rPr>
      </w:pPr>
      <w:r w:rsidRPr="007C223A">
        <w:rPr>
          <w:rFonts w:cs="Arial"/>
          <w:sz w:val="20"/>
        </w:rPr>
        <w:t>Table 2: Selected SCCs, Modules and Selected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330"/>
        <w:gridCol w:w="7587"/>
      </w:tblGrid>
      <w:tr w:rsidR="00AA2D32" w:rsidRPr="007C223A" w14:paraId="5715F009" w14:textId="77777777" w:rsidTr="00E374CF">
        <w:tc>
          <w:tcPr>
            <w:tcW w:w="1175" w:type="pct"/>
            <w:shd w:val="clear" w:color="auto" w:fill="FFF9DD"/>
          </w:tcPr>
          <w:p w14:paraId="439EA8CF"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Addendum EU SCCs</w:t>
            </w:r>
          </w:p>
        </w:tc>
        <w:tc>
          <w:tcPr>
            <w:tcW w:w="3825" w:type="pct"/>
          </w:tcPr>
          <w:p w14:paraId="38BEE311" w14:textId="77777777" w:rsidR="00AA2D32" w:rsidRPr="007C223A" w:rsidRDefault="00AA2D32" w:rsidP="004F44F1">
            <w:pPr>
              <w:pStyle w:val="Bodyindent"/>
              <w:spacing w:before="60" w:after="160"/>
              <w:rPr>
                <w:rFonts w:ascii="Arial" w:eastAsia="Verdana" w:hAnsi="Arial" w:cs="Arial"/>
                <w:szCs w:val="20"/>
              </w:rPr>
            </w:pPr>
            <w:r w:rsidRPr="007C223A">
              <w:rPr>
                <w:rFonts w:ascii="Arial" w:eastAsia="Verdana" w:hAnsi="Arial" w:cs="Arial"/>
                <w:szCs w:val="20"/>
              </w:rPr>
              <w:fldChar w:fldCharType="begin">
                <w:ffData>
                  <w:name w:val=""/>
                  <w:enabled/>
                  <w:calcOnExit w:val="0"/>
                  <w:checkBox>
                    <w:size w:val="16"/>
                    <w:default w:val="1"/>
                  </w:checkBox>
                </w:ffData>
              </w:fldChar>
            </w:r>
            <w:r w:rsidRPr="007C223A">
              <w:rPr>
                <w:rFonts w:ascii="Arial" w:eastAsia="Verdana" w:hAnsi="Arial" w:cs="Arial"/>
                <w:szCs w:val="20"/>
              </w:rPr>
              <w:instrText xml:space="preserve"> FORMCHECKBOX </w:instrText>
            </w:r>
            <w:r w:rsidR="00E374CF">
              <w:rPr>
                <w:rFonts w:ascii="Arial" w:eastAsia="Verdana" w:hAnsi="Arial" w:cs="Arial"/>
                <w:szCs w:val="20"/>
              </w:rPr>
            </w:r>
            <w:r w:rsidR="00E374CF">
              <w:rPr>
                <w:rFonts w:ascii="Arial" w:eastAsia="Verdana" w:hAnsi="Arial" w:cs="Arial"/>
                <w:szCs w:val="20"/>
              </w:rPr>
              <w:fldChar w:fldCharType="separate"/>
            </w:r>
            <w:r w:rsidRPr="007C223A">
              <w:rPr>
                <w:rFonts w:ascii="Arial" w:eastAsia="Verdana" w:hAnsi="Arial" w:cs="Arial"/>
                <w:szCs w:val="20"/>
              </w:rPr>
              <w:fldChar w:fldCharType="end"/>
            </w:r>
            <w:r w:rsidRPr="007C223A">
              <w:rPr>
                <w:rFonts w:ascii="Arial" w:eastAsia="Verdana" w:hAnsi="Arial" w:cs="Arial"/>
                <w:szCs w:val="20"/>
              </w:rPr>
              <w:t xml:space="preserve"> The version of the Approved EU SCCs which this Addendum is appended to, detailed below, including the Appendix Information:</w:t>
            </w:r>
          </w:p>
          <w:p w14:paraId="0E19E32A"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Date: </w:t>
            </w:r>
            <w:r w:rsidRPr="007C223A">
              <w:rPr>
                <w:rFonts w:eastAsia="Verdana"/>
              </w:rPr>
              <w:t xml:space="preserve">Approved EU SCCs of </w:t>
            </w:r>
            <w:r w:rsidRPr="007C223A">
              <w:t>4.6.2021</w:t>
            </w:r>
          </w:p>
          <w:p w14:paraId="122C6986"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Reference (if any): N/A</w:t>
            </w:r>
          </w:p>
          <w:p w14:paraId="4CD8F40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Other identifier (if any): Set out in Schedule 5, Part C </w:t>
            </w:r>
            <w:r w:rsidRPr="007C223A">
              <w:rPr>
                <w:iCs/>
                <w:noProof/>
              </w:rPr>
              <w:t>to the wider contract into which this Addendum is incorporated</w:t>
            </w:r>
          </w:p>
          <w:p w14:paraId="3A175D4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Or</w:t>
            </w:r>
          </w:p>
          <w:p w14:paraId="2D635739" w14:textId="77777777" w:rsidR="00AA2D32" w:rsidRPr="007C223A" w:rsidRDefault="00AA2D32" w:rsidP="004F44F1">
            <w:pPr>
              <w:pStyle w:val="Bodyindent"/>
              <w:spacing w:before="60" w:after="160"/>
              <w:rPr>
                <w:rFonts w:ascii="Arial" w:hAnsi="Arial" w:cs="Arial"/>
                <w:szCs w:val="20"/>
              </w:rPr>
            </w:pPr>
            <w:r w:rsidRPr="007C223A">
              <w:rPr>
                <w:rFonts w:ascii="Arial" w:eastAsia="Verdana" w:hAnsi="Arial" w:cs="Arial"/>
                <w:szCs w:val="20"/>
              </w:rPr>
              <w:fldChar w:fldCharType="begin" w:fldLock="1">
                <w:ffData>
                  <w:name w:val=""/>
                  <w:enabled/>
                  <w:calcOnExit w:val="0"/>
                  <w:checkBox>
                    <w:size w:val="16"/>
                    <w:default w:val="0"/>
                  </w:checkBox>
                </w:ffData>
              </w:fldChar>
            </w:r>
            <w:r w:rsidRPr="007C223A">
              <w:rPr>
                <w:rFonts w:ascii="Arial" w:eastAsia="Verdana" w:hAnsi="Arial" w:cs="Arial"/>
                <w:szCs w:val="20"/>
              </w:rPr>
              <w:instrText xml:space="preserve"> FORMCHECKBOX </w:instrText>
            </w:r>
            <w:r w:rsidR="00E374CF">
              <w:rPr>
                <w:rFonts w:ascii="Arial" w:eastAsia="Verdana" w:hAnsi="Arial" w:cs="Arial"/>
                <w:szCs w:val="20"/>
              </w:rPr>
            </w:r>
            <w:r w:rsidR="00E374CF">
              <w:rPr>
                <w:rFonts w:ascii="Arial" w:eastAsia="Verdana" w:hAnsi="Arial" w:cs="Arial"/>
                <w:szCs w:val="20"/>
              </w:rPr>
              <w:fldChar w:fldCharType="separate"/>
            </w:r>
            <w:r w:rsidRPr="007C223A">
              <w:rPr>
                <w:rFonts w:ascii="Arial" w:eastAsia="Verdana" w:hAnsi="Arial" w:cs="Arial"/>
                <w:szCs w:val="20"/>
              </w:rPr>
              <w:fldChar w:fldCharType="end"/>
            </w:r>
            <w:r w:rsidRPr="007C223A">
              <w:rPr>
                <w:rFonts w:ascii="Arial" w:eastAsia="Verdana" w:hAnsi="Arial" w:cs="Arial"/>
                <w:szCs w:val="20"/>
              </w:rPr>
              <w:t xml:space="preserve"> the Approved EU SCCs, including the Appendix Information and with only the </w:t>
            </w:r>
            <w:r w:rsidRPr="007C223A">
              <w:rPr>
                <w:rFonts w:ascii="Arial" w:hAnsi="Arial" w:cs="Arial"/>
                <w:szCs w:val="20"/>
              </w:rPr>
              <w:t xml:space="preserve">following modules, clauses or optional provisions of the Approved EU SCCs brought into effect for the purposes of this Addendum: </w:t>
            </w:r>
          </w:p>
        </w:tc>
      </w:tr>
    </w:tbl>
    <w:p w14:paraId="7FA66A4C" w14:textId="77777777" w:rsidR="00AA2D32" w:rsidRPr="007C223A" w:rsidRDefault="00AA2D32" w:rsidP="004F44F1">
      <w:pPr>
        <w:spacing w:before="60" w:after="160" w:line="276" w:lineRule="auto"/>
        <w:rPr>
          <w:rFonts w:cs="Arial"/>
          <w:vanish/>
          <w:sz w:val="20"/>
        </w:rPr>
      </w:pPr>
    </w:p>
    <w:tbl>
      <w:tblPr>
        <w:tblW w:w="5000" w:type="pct"/>
        <w:tblBorders>
          <w:left w:val="single" w:sz="4" w:space="0" w:color="FFC000"/>
          <w:right w:val="single" w:sz="4" w:space="0" w:color="FFC000"/>
          <w:insideH w:val="single" w:sz="4" w:space="0" w:color="FFC000"/>
          <w:insideV w:val="single" w:sz="4" w:space="0" w:color="FFC000"/>
        </w:tblBorders>
        <w:tblCellMar>
          <w:left w:w="57" w:type="dxa"/>
          <w:right w:w="57" w:type="dxa"/>
        </w:tblCellMar>
        <w:tblLook w:val="04A0" w:firstRow="1" w:lastRow="0" w:firstColumn="1" w:lastColumn="0" w:noHBand="0" w:noVBand="1"/>
      </w:tblPr>
      <w:tblGrid>
        <w:gridCol w:w="1083"/>
        <w:gridCol w:w="1343"/>
        <w:gridCol w:w="1343"/>
        <w:gridCol w:w="1343"/>
        <w:gridCol w:w="1348"/>
        <w:gridCol w:w="1344"/>
        <w:gridCol w:w="2107"/>
      </w:tblGrid>
      <w:tr w:rsidR="00AA2D32" w:rsidRPr="007C223A" w14:paraId="0B0A65F0" w14:textId="77777777" w:rsidTr="00C056FC">
        <w:tc>
          <w:tcPr>
            <w:tcW w:w="547" w:type="pct"/>
            <w:tcBorders>
              <w:top w:val="single" w:sz="4" w:space="0" w:color="FFC000"/>
            </w:tcBorders>
            <w:shd w:val="clear" w:color="auto" w:fill="auto"/>
          </w:tcPr>
          <w:p w14:paraId="2E48EE6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Module</w:t>
            </w:r>
          </w:p>
        </w:tc>
        <w:tc>
          <w:tcPr>
            <w:tcW w:w="678" w:type="pct"/>
            <w:tcBorders>
              <w:top w:val="single" w:sz="4" w:space="0" w:color="FFC000"/>
            </w:tcBorders>
            <w:shd w:val="clear" w:color="auto" w:fill="auto"/>
          </w:tcPr>
          <w:p w14:paraId="3EEFBF83"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Module in operation</w:t>
            </w:r>
          </w:p>
        </w:tc>
        <w:tc>
          <w:tcPr>
            <w:tcW w:w="678" w:type="pct"/>
            <w:tcBorders>
              <w:top w:val="single" w:sz="4" w:space="0" w:color="FFC000"/>
            </w:tcBorders>
            <w:shd w:val="clear" w:color="auto" w:fill="auto"/>
          </w:tcPr>
          <w:p w14:paraId="0E92DE5B"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Clause 7 (Docking Clause)</w:t>
            </w:r>
          </w:p>
        </w:tc>
        <w:tc>
          <w:tcPr>
            <w:tcW w:w="678" w:type="pct"/>
            <w:tcBorders>
              <w:top w:val="single" w:sz="4" w:space="0" w:color="FFC000"/>
            </w:tcBorders>
            <w:shd w:val="clear" w:color="auto" w:fill="auto"/>
          </w:tcPr>
          <w:p w14:paraId="336913C3"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Clause 11 </w:t>
            </w:r>
            <w:r w:rsidRPr="007C223A">
              <w:br/>
              <w:t>(Option)</w:t>
            </w:r>
          </w:p>
        </w:tc>
        <w:tc>
          <w:tcPr>
            <w:tcW w:w="678" w:type="pct"/>
            <w:tcBorders>
              <w:top w:val="single" w:sz="4" w:space="0" w:color="FFC000"/>
            </w:tcBorders>
            <w:shd w:val="clear" w:color="auto" w:fill="auto"/>
          </w:tcPr>
          <w:p w14:paraId="6127FD59"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Clause 9a (Prior Authorisation or General Authorisation)</w:t>
            </w:r>
          </w:p>
        </w:tc>
        <w:tc>
          <w:tcPr>
            <w:tcW w:w="678" w:type="pct"/>
            <w:tcBorders>
              <w:top w:val="single" w:sz="4" w:space="0" w:color="FFC000"/>
            </w:tcBorders>
            <w:shd w:val="clear" w:color="auto" w:fill="auto"/>
          </w:tcPr>
          <w:p w14:paraId="562F338B"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Clause 9a (Time period)</w:t>
            </w:r>
          </w:p>
        </w:tc>
        <w:tc>
          <w:tcPr>
            <w:tcW w:w="1063" w:type="pct"/>
            <w:tcBorders>
              <w:top w:val="single" w:sz="4" w:space="0" w:color="FFC000"/>
            </w:tcBorders>
            <w:shd w:val="clear" w:color="auto" w:fill="auto"/>
          </w:tcPr>
          <w:p w14:paraId="6BD95122"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Is personal data received from the Importer combined with personal data collected by the Exporter?</w:t>
            </w:r>
          </w:p>
        </w:tc>
      </w:tr>
      <w:tr w:rsidR="00AA2D32" w:rsidRPr="007C223A" w14:paraId="3772DBFA" w14:textId="77777777" w:rsidTr="00C056FC">
        <w:tc>
          <w:tcPr>
            <w:tcW w:w="547" w:type="pct"/>
            <w:shd w:val="clear" w:color="auto" w:fill="auto"/>
          </w:tcPr>
          <w:p w14:paraId="28F560E9"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center"/>
            </w:pPr>
            <w:r w:rsidRPr="007C223A">
              <w:t>1</w:t>
            </w:r>
          </w:p>
        </w:tc>
        <w:tc>
          <w:tcPr>
            <w:tcW w:w="678" w:type="pct"/>
            <w:shd w:val="clear" w:color="auto" w:fill="auto"/>
          </w:tcPr>
          <w:p w14:paraId="68939160"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003CFBB3"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3E90C41D"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FFF0A9"/>
          </w:tcPr>
          <w:p w14:paraId="52C06E51"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FFF0A9"/>
          </w:tcPr>
          <w:p w14:paraId="3B55033A"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1063" w:type="pct"/>
            <w:shd w:val="clear" w:color="auto" w:fill="FFF0A9"/>
          </w:tcPr>
          <w:p w14:paraId="47698DD4"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r>
      <w:tr w:rsidR="00AA2D32" w:rsidRPr="007C223A" w14:paraId="6DC415EC" w14:textId="77777777" w:rsidTr="00C056FC">
        <w:tc>
          <w:tcPr>
            <w:tcW w:w="547" w:type="pct"/>
            <w:shd w:val="clear" w:color="auto" w:fill="auto"/>
          </w:tcPr>
          <w:p w14:paraId="4C6DD71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center"/>
            </w:pPr>
            <w:r w:rsidRPr="007C223A">
              <w:t>2</w:t>
            </w:r>
          </w:p>
        </w:tc>
        <w:tc>
          <w:tcPr>
            <w:tcW w:w="678" w:type="pct"/>
            <w:shd w:val="clear" w:color="auto" w:fill="auto"/>
          </w:tcPr>
          <w:p w14:paraId="2CE276D0"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06F4C609"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775DEAC8"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6904FE9A"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7FA85533"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1063" w:type="pct"/>
            <w:shd w:val="clear" w:color="auto" w:fill="FFF0A9"/>
          </w:tcPr>
          <w:p w14:paraId="77D97E02"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r>
      <w:tr w:rsidR="00AA2D32" w:rsidRPr="007C223A" w14:paraId="61B9D118" w14:textId="77777777" w:rsidTr="00C056FC">
        <w:tc>
          <w:tcPr>
            <w:tcW w:w="547" w:type="pct"/>
            <w:shd w:val="clear" w:color="auto" w:fill="auto"/>
          </w:tcPr>
          <w:p w14:paraId="168A010A"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center"/>
            </w:pPr>
            <w:r w:rsidRPr="007C223A">
              <w:t>3</w:t>
            </w:r>
          </w:p>
        </w:tc>
        <w:tc>
          <w:tcPr>
            <w:tcW w:w="678" w:type="pct"/>
            <w:shd w:val="clear" w:color="auto" w:fill="auto"/>
          </w:tcPr>
          <w:p w14:paraId="47568B50"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5E2B5C1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4079E5DB"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1F73DF2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shd w:val="clear" w:color="auto" w:fill="auto"/>
          </w:tcPr>
          <w:p w14:paraId="3B4561F1"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1063" w:type="pct"/>
            <w:shd w:val="clear" w:color="auto" w:fill="FFF0A9"/>
          </w:tcPr>
          <w:p w14:paraId="6FCB34E9"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r>
      <w:tr w:rsidR="00AA2D32" w:rsidRPr="007C223A" w14:paraId="00D08DC2" w14:textId="77777777" w:rsidTr="00C056FC">
        <w:tc>
          <w:tcPr>
            <w:tcW w:w="547" w:type="pct"/>
            <w:tcBorders>
              <w:bottom w:val="single" w:sz="18" w:space="0" w:color="FFC000"/>
            </w:tcBorders>
            <w:shd w:val="clear" w:color="auto" w:fill="auto"/>
          </w:tcPr>
          <w:p w14:paraId="309768B3"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center"/>
            </w:pPr>
            <w:r w:rsidRPr="007C223A">
              <w:t>4</w:t>
            </w:r>
          </w:p>
        </w:tc>
        <w:tc>
          <w:tcPr>
            <w:tcW w:w="678" w:type="pct"/>
            <w:tcBorders>
              <w:bottom w:val="single" w:sz="18" w:space="0" w:color="FFC000"/>
            </w:tcBorders>
            <w:shd w:val="clear" w:color="auto" w:fill="auto"/>
          </w:tcPr>
          <w:p w14:paraId="3B9872D8"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tcBorders>
              <w:bottom w:val="single" w:sz="18" w:space="0" w:color="FFC000"/>
            </w:tcBorders>
            <w:shd w:val="clear" w:color="auto" w:fill="auto"/>
          </w:tcPr>
          <w:p w14:paraId="627A9DCF"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tcBorders>
              <w:bottom w:val="single" w:sz="18" w:space="0" w:color="FFC000"/>
            </w:tcBorders>
            <w:shd w:val="clear" w:color="auto" w:fill="auto"/>
          </w:tcPr>
          <w:p w14:paraId="15050A22"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tcBorders>
              <w:bottom w:val="single" w:sz="18" w:space="0" w:color="FFC000"/>
            </w:tcBorders>
            <w:shd w:val="clear" w:color="auto" w:fill="FFF0A9"/>
          </w:tcPr>
          <w:p w14:paraId="7D627E75"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678" w:type="pct"/>
            <w:tcBorders>
              <w:bottom w:val="single" w:sz="18" w:space="0" w:color="FFC000"/>
            </w:tcBorders>
            <w:shd w:val="clear" w:color="auto" w:fill="FFF0A9"/>
          </w:tcPr>
          <w:p w14:paraId="469A52FA"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c>
          <w:tcPr>
            <w:tcW w:w="1063" w:type="pct"/>
            <w:tcBorders>
              <w:bottom w:val="single" w:sz="18" w:space="0" w:color="FFC000"/>
            </w:tcBorders>
            <w:shd w:val="clear" w:color="auto" w:fill="auto"/>
          </w:tcPr>
          <w:p w14:paraId="296E200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p>
        </w:tc>
      </w:tr>
    </w:tbl>
    <w:p w14:paraId="5BDB08B1" w14:textId="77777777" w:rsidR="00AA2D32" w:rsidRPr="007C223A" w:rsidRDefault="00AA2D32" w:rsidP="004F44F1">
      <w:pPr>
        <w:pStyle w:val="Heading3"/>
        <w:spacing w:before="60" w:after="160" w:line="276" w:lineRule="auto"/>
        <w:ind w:left="0" w:firstLine="0"/>
        <w:rPr>
          <w:rFonts w:cs="Arial"/>
          <w:sz w:val="20"/>
        </w:rPr>
      </w:pPr>
      <w:r w:rsidRPr="007C223A">
        <w:rPr>
          <w:rFonts w:cs="Arial"/>
          <w:sz w:val="20"/>
        </w:rPr>
        <w:t>Table 3: Appendix Information</w:t>
      </w:r>
    </w:p>
    <w:p w14:paraId="7CE9577F" w14:textId="77777777" w:rsidR="00AA2D32" w:rsidRPr="007C223A" w:rsidRDefault="00AA2D32" w:rsidP="004F44F1">
      <w:pPr>
        <w:spacing w:before="60" w:after="160" w:line="276" w:lineRule="auto"/>
        <w:rPr>
          <w:rFonts w:cs="Arial"/>
          <w:sz w:val="20"/>
        </w:rPr>
      </w:pPr>
      <w:r w:rsidRPr="007C223A">
        <w:rPr>
          <w:rFonts w:cs="Arial"/>
          <w:sz w:val="20"/>
        </w:rPr>
        <w:t>“</w:t>
      </w:r>
      <w:r w:rsidRPr="007C223A">
        <w:rPr>
          <w:rFonts w:cs="Arial"/>
          <w:b/>
          <w:bCs/>
          <w:sz w:val="20"/>
        </w:rPr>
        <w:t>Appendix Information</w:t>
      </w:r>
      <w:r w:rsidRPr="007C223A">
        <w:rPr>
          <w:rFonts w:cs="Arial"/>
          <w:sz w:val="20"/>
        </w:rPr>
        <w:t>” means the information which must be provided for the selected modules as set out in the Appendix of the Approved EU SCCs (other than the Parties), and which for this Addendum is set out in:</w:t>
      </w:r>
    </w:p>
    <w:tbl>
      <w:tblPr>
        <w:tblW w:w="5000" w:type="pct"/>
        <w:tblBorders>
          <w:insideH w:val="single" w:sz="4" w:space="0" w:color="FFC000"/>
        </w:tblBorders>
        <w:tblLook w:val="04A0" w:firstRow="1" w:lastRow="0" w:firstColumn="1" w:lastColumn="0" w:noHBand="0" w:noVBand="1"/>
      </w:tblPr>
      <w:tblGrid>
        <w:gridCol w:w="9921"/>
      </w:tblGrid>
      <w:tr w:rsidR="00AA2D32" w:rsidRPr="007C223A" w14:paraId="7A375CEF" w14:textId="77777777" w:rsidTr="00C056FC">
        <w:tc>
          <w:tcPr>
            <w:tcW w:w="5000" w:type="pct"/>
            <w:shd w:val="clear" w:color="auto" w:fill="auto"/>
          </w:tcPr>
          <w:p w14:paraId="1ECEAFB4"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Annex 1A: List of Parties: Refer to the completed Approved EU SCCs in Schedule 5, Part C </w:t>
            </w:r>
            <w:r w:rsidRPr="007C223A">
              <w:rPr>
                <w:iCs/>
                <w:noProof/>
              </w:rPr>
              <w:t>to the wider contract into which this Addendum is incorporated</w:t>
            </w:r>
          </w:p>
        </w:tc>
      </w:tr>
      <w:tr w:rsidR="00AA2D32" w:rsidRPr="007C223A" w14:paraId="34B715E8" w14:textId="77777777" w:rsidTr="00C056FC">
        <w:tc>
          <w:tcPr>
            <w:tcW w:w="5000" w:type="pct"/>
            <w:shd w:val="clear" w:color="auto" w:fill="auto"/>
          </w:tcPr>
          <w:p w14:paraId="38F54725"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Annex 1B: Description of Transfer: Refer to the completed Approved EU SCCs in Schedule 5, Part C </w:t>
            </w:r>
            <w:r w:rsidRPr="007C223A">
              <w:rPr>
                <w:iCs/>
                <w:noProof/>
              </w:rPr>
              <w:t>to the wider contract into which this Addendum is incorporated</w:t>
            </w:r>
          </w:p>
        </w:tc>
      </w:tr>
      <w:tr w:rsidR="00AA2D32" w:rsidRPr="007C223A" w14:paraId="453503E4" w14:textId="77777777" w:rsidTr="00C056FC">
        <w:tc>
          <w:tcPr>
            <w:tcW w:w="5000" w:type="pct"/>
            <w:shd w:val="clear" w:color="auto" w:fill="auto"/>
          </w:tcPr>
          <w:p w14:paraId="6ED03959"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Annex II: Technical and organisational measures including technical and organisational measures to ensure the security of the data: Refer to the completed Approved EU SCCs in Schedule 5, Part C </w:t>
            </w:r>
            <w:r w:rsidRPr="007C223A">
              <w:rPr>
                <w:iCs/>
                <w:noProof/>
              </w:rPr>
              <w:t>to the wider contract into which this Addendum is incorporated</w:t>
            </w:r>
          </w:p>
        </w:tc>
      </w:tr>
      <w:tr w:rsidR="00AA2D32" w:rsidRPr="007C223A" w14:paraId="2E2A6F77" w14:textId="77777777" w:rsidTr="00C056FC">
        <w:tc>
          <w:tcPr>
            <w:tcW w:w="5000" w:type="pct"/>
            <w:tcBorders>
              <w:bottom w:val="single" w:sz="18" w:space="0" w:color="FFC000"/>
            </w:tcBorders>
            <w:shd w:val="clear" w:color="auto" w:fill="auto"/>
          </w:tcPr>
          <w:p w14:paraId="1DE325B6"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Annex III: List of Sub processors (Modules 2 and 3 only): Refer to the completed Approved EU SCCs in Schedule 5, Part C </w:t>
            </w:r>
            <w:r w:rsidRPr="007C223A">
              <w:rPr>
                <w:iCs/>
                <w:noProof/>
              </w:rPr>
              <w:t>to the wider contract into which this Addendum is incorporated</w:t>
            </w:r>
          </w:p>
        </w:tc>
      </w:tr>
    </w:tbl>
    <w:p w14:paraId="2D02F27C" w14:textId="77777777" w:rsidR="00AA2D32" w:rsidRPr="007C223A" w:rsidRDefault="00AA2D32" w:rsidP="004F44F1">
      <w:pPr>
        <w:pStyle w:val="Heading3"/>
        <w:spacing w:before="60" w:after="160" w:line="276" w:lineRule="auto"/>
        <w:ind w:left="0" w:firstLine="0"/>
        <w:rPr>
          <w:rFonts w:cs="Arial"/>
          <w:sz w:val="20"/>
        </w:rPr>
      </w:pPr>
      <w:r w:rsidRPr="007C223A">
        <w:rPr>
          <w:rFonts w:cs="Arial"/>
          <w:sz w:val="20"/>
        </w:rPr>
        <w:t>Table 4: Ending this Addendum when the Approved Addendum Changes</w:t>
      </w:r>
    </w:p>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right w:w="57" w:type="dxa"/>
        </w:tblCellMar>
        <w:tblLook w:val="04A0" w:firstRow="1" w:lastRow="0" w:firstColumn="1" w:lastColumn="0" w:noHBand="0" w:noVBand="1"/>
      </w:tblPr>
      <w:tblGrid>
        <w:gridCol w:w="1897"/>
        <w:gridCol w:w="8014"/>
      </w:tblGrid>
      <w:tr w:rsidR="00AA2D32" w:rsidRPr="007C223A" w14:paraId="6D4D9BBF" w14:textId="77777777" w:rsidTr="00E374CF">
        <w:tc>
          <w:tcPr>
            <w:tcW w:w="957" w:type="pct"/>
            <w:tcBorders>
              <w:bottom w:val="single" w:sz="18" w:space="0" w:color="FFC000"/>
            </w:tcBorders>
            <w:shd w:val="clear" w:color="auto" w:fill="FFF9DD"/>
          </w:tcPr>
          <w:p w14:paraId="651D591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rPr>
            </w:pPr>
            <w:r w:rsidRPr="007C223A">
              <w:rPr>
                <w:b/>
                <w:bCs/>
                <w:color w:val="003768"/>
              </w:rPr>
              <w:t>Ending this Addendum when the Approved Addendum changes</w:t>
            </w:r>
          </w:p>
        </w:tc>
        <w:tc>
          <w:tcPr>
            <w:tcW w:w="4043" w:type="pct"/>
            <w:tcBorders>
              <w:bottom w:val="single" w:sz="18" w:space="0" w:color="FFC000"/>
            </w:tcBorders>
            <w:shd w:val="clear" w:color="auto" w:fill="auto"/>
          </w:tcPr>
          <w:p w14:paraId="31F06DC0" w14:textId="7C46FB7C"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Which Parties may end this Addendum as set out in Section </w:t>
            </w:r>
            <w:r w:rsidRPr="007C223A">
              <w:fldChar w:fldCharType="begin"/>
            </w:r>
            <w:r w:rsidRPr="007C223A">
              <w:instrText xml:space="preserve"> REF _Ref93329888 \r \h  \* MERGEFORMAT </w:instrText>
            </w:r>
            <w:r w:rsidRPr="007C223A">
              <w:fldChar w:fldCharType="separate"/>
            </w:r>
            <w:r w:rsidR="005B0B8C">
              <w:t>19</w:t>
            </w:r>
            <w:r w:rsidRPr="007C223A">
              <w:fldChar w:fldCharType="end"/>
            </w:r>
            <w:r w:rsidRPr="007C223A">
              <w:t>:</w:t>
            </w:r>
          </w:p>
          <w:p w14:paraId="6FAF2BC6"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fldChar w:fldCharType="begin" w:fldLock="1">
                <w:ffData>
                  <w:name w:val=""/>
                  <w:enabled/>
                  <w:calcOnExit w:val="0"/>
                  <w:checkBox>
                    <w:size w:val="16"/>
                    <w:default w:val="0"/>
                  </w:checkBox>
                </w:ffData>
              </w:fldChar>
            </w:r>
            <w:r w:rsidRPr="007C223A">
              <w:instrText xml:space="preserve"> FORMCHECKBOX </w:instrText>
            </w:r>
            <w:r w:rsidR="00E374CF">
              <w:fldChar w:fldCharType="separate"/>
            </w:r>
            <w:r w:rsidRPr="007C223A">
              <w:fldChar w:fldCharType="end"/>
            </w:r>
            <w:r w:rsidRPr="007C223A">
              <w:t xml:space="preserve"> Importer</w:t>
            </w:r>
          </w:p>
          <w:p w14:paraId="2E2F40A5"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fldChar w:fldCharType="begin">
                <w:ffData>
                  <w:name w:val=""/>
                  <w:enabled/>
                  <w:calcOnExit w:val="0"/>
                  <w:checkBox>
                    <w:size w:val="16"/>
                    <w:default w:val="1"/>
                  </w:checkBox>
                </w:ffData>
              </w:fldChar>
            </w:r>
            <w:r w:rsidRPr="007C223A">
              <w:instrText xml:space="preserve"> FORMCHECKBOX </w:instrText>
            </w:r>
            <w:r w:rsidR="00E374CF">
              <w:fldChar w:fldCharType="separate"/>
            </w:r>
            <w:r w:rsidRPr="007C223A">
              <w:fldChar w:fldCharType="end"/>
            </w:r>
            <w:r w:rsidRPr="007C223A">
              <w:t xml:space="preserve"> Exporter</w:t>
            </w:r>
          </w:p>
          <w:p w14:paraId="65CFBB34"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fldChar w:fldCharType="begin" w:fldLock="1">
                <w:ffData>
                  <w:name w:val=""/>
                  <w:enabled/>
                  <w:calcOnExit w:val="0"/>
                  <w:checkBox>
                    <w:size w:val="16"/>
                    <w:default w:val="0"/>
                  </w:checkBox>
                </w:ffData>
              </w:fldChar>
            </w:r>
            <w:r w:rsidRPr="007C223A">
              <w:instrText xml:space="preserve"> FORMCHECKBOX </w:instrText>
            </w:r>
            <w:r w:rsidR="00E374CF">
              <w:fldChar w:fldCharType="separate"/>
            </w:r>
            <w:r w:rsidRPr="007C223A">
              <w:fldChar w:fldCharType="end"/>
            </w:r>
            <w:r w:rsidRPr="007C223A">
              <w:t xml:space="preserve"> neither Party</w:t>
            </w:r>
          </w:p>
        </w:tc>
      </w:tr>
    </w:tbl>
    <w:p w14:paraId="555CD0C4" w14:textId="77777777" w:rsidR="00AA2D32" w:rsidRPr="004F44F1" w:rsidRDefault="00AA2D32" w:rsidP="004F44F1">
      <w:pPr>
        <w:pStyle w:val="Heading2"/>
        <w:keepLines w:val="0"/>
        <w:numPr>
          <w:ilvl w:val="1"/>
          <w:numId w:val="0"/>
        </w:numPr>
        <w:tabs>
          <w:tab w:val="num" w:pos="0"/>
        </w:tabs>
        <w:spacing w:before="60" w:after="160" w:line="276" w:lineRule="auto"/>
        <w:ind w:left="720" w:hanging="720"/>
        <w:jc w:val="left"/>
        <w:rPr>
          <w:rFonts w:ascii="Arial" w:hAnsi="Arial" w:cs="Arial"/>
          <w:sz w:val="20"/>
          <w:szCs w:val="20"/>
        </w:rPr>
      </w:pPr>
      <w:r w:rsidRPr="004F44F1">
        <w:rPr>
          <w:rFonts w:ascii="Arial" w:hAnsi="Arial" w:cs="Arial"/>
          <w:sz w:val="20"/>
          <w:szCs w:val="20"/>
        </w:rPr>
        <w:t>Part 2: Mandatory Clauses</w:t>
      </w:r>
    </w:p>
    <w:p w14:paraId="64C1DC12" w14:textId="77777777" w:rsidR="00AA2D32" w:rsidRPr="007C223A" w:rsidRDefault="00AA2D32" w:rsidP="004F44F1">
      <w:pPr>
        <w:pStyle w:val="Heading3"/>
        <w:spacing w:before="60" w:after="160" w:line="276" w:lineRule="auto"/>
        <w:ind w:left="0" w:firstLine="0"/>
        <w:rPr>
          <w:rFonts w:cs="Arial"/>
          <w:b/>
          <w:bCs/>
          <w:sz w:val="20"/>
        </w:rPr>
      </w:pPr>
      <w:r w:rsidRPr="007C223A">
        <w:rPr>
          <w:rFonts w:cs="Arial"/>
          <w:b/>
          <w:bCs/>
          <w:sz w:val="20"/>
        </w:rPr>
        <w:t>Entering into this Addendum</w:t>
      </w:r>
    </w:p>
    <w:p w14:paraId="7C249BD1" w14:textId="77777777"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Each Party agrees to be bound by the terms and conditions set out in this Addendum, in exchange for the other Party also agreeing to be bound by this Addendum.</w:t>
      </w:r>
    </w:p>
    <w:p w14:paraId="237A95BE" w14:textId="77777777" w:rsidR="00AA2D32" w:rsidRPr="007C223A" w:rsidRDefault="00AA2D32" w:rsidP="004F44F1">
      <w:pPr>
        <w:pStyle w:val="NormalNumbered"/>
        <w:spacing w:before="60" w:after="160"/>
        <w:jc w:val="both"/>
        <w:rPr>
          <w:rFonts w:ascii="Arial" w:hAnsi="Arial" w:cs="Arial"/>
          <w:sz w:val="20"/>
          <w:szCs w:val="20"/>
        </w:rPr>
      </w:pPr>
      <w:bookmarkStart w:id="124" w:name="_Ref90904580"/>
      <w:r w:rsidRPr="007C223A">
        <w:rPr>
          <w:rFonts w:ascii="Arial" w:hAnsi="Arial" w:cs="Arial"/>
          <w:sz w:val="20"/>
          <w:szCs w:val="20"/>
        </w:rPr>
        <w:t>Although Annex 1A and Clause 7 of the Approved EU SCCs require signature by the Parties, for the purpose of making Restricted Transfers, the Parties may enter into this Addendum in any way that makes them legally binding on the Parties and allows data subjects to enforce their rights as set out in this Addendum. Entering into this Addendum will have the same effect as signing the Approved EU SCCs and any part of the Approved EU SCCs.</w:t>
      </w:r>
      <w:bookmarkEnd w:id="124"/>
    </w:p>
    <w:p w14:paraId="30CF5465" w14:textId="77777777" w:rsidR="00AA2D32" w:rsidRPr="007C223A" w:rsidRDefault="00AA2D32" w:rsidP="004F44F1">
      <w:pPr>
        <w:pStyle w:val="Heading3"/>
        <w:spacing w:before="60" w:after="160" w:line="276" w:lineRule="auto"/>
        <w:ind w:left="0" w:firstLine="0"/>
        <w:rPr>
          <w:rFonts w:cs="Arial"/>
          <w:b/>
          <w:bCs/>
          <w:sz w:val="20"/>
        </w:rPr>
      </w:pPr>
      <w:bookmarkStart w:id="125" w:name="_Hlk92885712"/>
      <w:r w:rsidRPr="007C223A">
        <w:rPr>
          <w:rFonts w:cs="Arial"/>
          <w:b/>
          <w:bCs/>
          <w:sz w:val="20"/>
        </w:rPr>
        <w:t xml:space="preserve">Interpretation of this Addendum </w:t>
      </w:r>
    </w:p>
    <w:p w14:paraId="1CE56D47" w14:textId="77777777"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Where this Addendum uses terms that are defined in the Approved EU SCCs those terms shall have the same meaning as in the Approved EU SCCs. In addition, the following terms have the following meanings:</w:t>
      </w:r>
    </w:p>
    <w:tbl>
      <w:tblPr>
        <w:tblW w:w="5003" w:type="pct"/>
        <w:tblBorders>
          <w:left w:val="single" w:sz="4" w:space="0" w:color="FFC000"/>
          <w:right w:val="single" w:sz="4" w:space="0" w:color="FFC000"/>
          <w:insideH w:val="single" w:sz="4" w:space="0" w:color="FFC000"/>
        </w:tblBorders>
        <w:tblCellMar>
          <w:top w:w="108" w:type="dxa"/>
          <w:bottom w:w="108" w:type="dxa"/>
        </w:tblCellMar>
        <w:tblLook w:val="0000" w:firstRow="0" w:lastRow="0" w:firstColumn="0" w:lastColumn="0" w:noHBand="0" w:noVBand="0"/>
      </w:tblPr>
      <w:tblGrid>
        <w:gridCol w:w="2803"/>
        <w:gridCol w:w="7114"/>
      </w:tblGrid>
      <w:tr w:rsidR="00AA2D32" w:rsidRPr="007C223A" w14:paraId="338E7A26" w14:textId="77777777" w:rsidTr="00E374CF">
        <w:tc>
          <w:tcPr>
            <w:tcW w:w="1413" w:type="pct"/>
            <w:tcBorders>
              <w:top w:val="single" w:sz="4" w:space="0" w:color="FFC000"/>
              <w:right w:val="single" w:sz="4" w:space="0" w:color="FFC000"/>
            </w:tcBorders>
            <w:shd w:val="clear" w:color="auto" w:fill="FFF9DD"/>
          </w:tcPr>
          <w:p w14:paraId="289DF451"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 xml:space="preserve">Addendum </w:t>
            </w:r>
          </w:p>
        </w:tc>
        <w:tc>
          <w:tcPr>
            <w:tcW w:w="3587" w:type="pct"/>
            <w:tcBorders>
              <w:top w:val="single" w:sz="4" w:space="0" w:color="FFC000"/>
              <w:left w:val="single" w:sz="4" w:space="0" w:color="FFC000"/>
            </w:tcBorders>
          </w:tcPr>
          <w:p w14:paraId="4EB291C1"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This International Data Transfer Addendum which is made up of this Addendum incorporating the Addendum EU SCCs.</w:t>
            </w:r>
          </w:p>
        </w:tc>
      </w:tr>
      <w:tr w:rsidR="00AA2D32" w:rsidRPr="007C223A" w14:paraId="0D7E2DE9" w14:textId="77777777" w:rsidTr="00E374CF">
        <w:tc>
          <w:tcPr>
            <w:tcW w:w="1413" w:type="pct"/>
            <w:tcBorders>
              <w:right w:val="single" w:sz="4" w:space="0" w:color="FFC000"/>
            </w:tcBorders>
            <w:shd w:val="clear" w:color="auto" w:fill="FFF9DD"/>
          </w:tcPr>
          <w:p w14:paraId="7BF0BFE5"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Addendum EU SCCs</w:t>
            </w:r>
          </w:p>
        </w:tc>
        <w:tc>
          <w:tcPr>
            <w:tcW w:w="3587" w:type="pct"/>
            <w:tcBorders>
              <w:left w:val="single" w:sz="4" w:space="0" w:color="FFC000"/>
            </w:tcBorders>
          </w:tcPr>
          <w:p w14:paraId="5DFEA7F4"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The version(s) of the Approved EU SCCs which this Addendum is appended to, as set out in Table 2, including the Appendix Information.</w:t>
            </w:r>
          </w:p>
        </w:tc>
      </w:tr>
      <w:tr w:rsidR="00AA2D32" w:rsidRPr="007C223A" w14:paraId="45FAE11B" w14:textId="77777777" w:rsidTr="00E374CF">
        <w:tc>
          <w:tcPr>
            <w:tcW w:w="1413" w:type="pct"/>
            <w:tcBorders>
              <w:right w:val="single" w:sz="4" w:space="0" w:color="FFC000"/>
            </w:tcBorders>
            <w:shd w:val="clear" w:color="auto" w:fill="FFF9DD"/>
          </w:tcPr>
          <w:p w14:paraId="3CB3F732"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Appendix Information</w:t>
            </w:r>
          </w:p>
        </w:tc>
        <w:tc>
          <w:tcPr>
            <w:tcW w:w="3587" w:type="pct"/>
            <w:tcBorders>
              <w:left w:val="single" w:sz="4" w:space="0" w:color="FFC000"/>
            </w:tcBorders>
          </w:tcPr>
          <w:p w14:paraId="5F1F11CD"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highlight w:val="green"/>
              </w:rPr>
            </w:pPr>
            <w:r w:rsidRPr="007C223A">
              <w:t>As set out in Table ‎3.</w:t>
            </w:r>
          </w:p>
        </w:tc>
      </w:tr>
      <w:tr w:rsidR="00AA2D32" w:rsidRPr="007C223A" w14:paraId="57EAC39C" w14:textId="77777777" w:rsidTr="00E374CF">
        <w:tc>
          <w:tcPr>
            <w:tcW w:w="1413" w:type="pct"/>
            <w:tcBorders>
              <w:right w:val="single" w:sz="4" w:space="0" w:color="FFC000"/>
            </w:tcBorders>
            <w:shd w:val="clear" w:color="auto" w:fill="FFF9DD"/>
          </w:tcPr>
          <w:p w14:paraId="449A9769"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Appropriate Safeguards</w:t>
            </w:r>
          </w:p>
        </w:tc>
        <w:tc>
          <w:tcPr>
            <w:tcW w:w="3587" w:type="pct"/>
            <w:tcBorders>
              <w:left w:val="single" w:sz="4" w:space="0" w:color="FFC000"/>
            </w:tcBorders>
          </w:tcPr>
          <w:p w14:paraId="79AF5F5F"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The standard of protection over the personal data and of data subjects’ rights, which is required by UK Data Protection Laws when you are making a Restricted Transfer relying on standard data protection clauses under Article 46(2)(d) UK GDPR.</w:t>
            </w:r>
          </w:p>
        </w:tc>
      </w:tr>
      <w:tr w:rsidR="00AA2D32" w:rsidRPr="007C223A" w14:paraId="2525A69C" w14:textId="77777777" w:rsidTr="00E374CF">
        <w:tc>
          <w:tcPr>
            <w:tcW w:w="1413" w:type="pct"/>
            <w:tcBorders>
              <w:right w:val="single" w:sz="4" w:space="0" w:color="FFC000"/>
            </w:tcBorders>
            <w:shd w:val="clear" w:color="auto" w:fill="FFF9DD"/>
          </w:tcPr>
          <w:p w14:paraId="645F1A80"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Approved Addendum</w:t>
            </w:r>
          </w:p>
        </w:tc>
        <w:tc>
          <w:tcPr>
            <w:tcW w:w="3587" w:type="pct"/>
            <w:tcBorders>
              <w:left w:val="single" w:sz="4" w:space="0" w:color="FFC000"/>
            </w:tcBorders>
            <w:vAlign w:val="center"/>
          </w:tcPr>
          <w:p w14:paraId="2F8890BE" w14:textId="6295A101"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The template Addendum issued by the ICO and laid before Parliament in accordance with s119A of the Data Protection Act 2018 on 2 February 2022, as it is revised under Section </w:t>
            </w:r>
            <w:r w:rsidRPr="007C223A">
              <w:fldChar w:fldCharType="begin"/>
            </w:r>
            <w:r w:rsidRPr="007C223A">
              <w:instrText xml:space="preserve"> REF _Ref90907400 \r \h  \* MERGEFORMAT </w:instrText>
            </w:r>
            <w:r w:rsidRPr="007C223A">
              <w:fldChar w:fldCharType="separate"/>
            </w:r>
            <w:r w:rsidR="005B0B8C">
              <w:t>18</w:t>
            </w:r>
            <w:r w:rsidRPr="007C223A">
              <w:fldChar w:fldCharType="end"/>
            </w:r>
            <w:r w:rsidRPr="007C223A">
              <w:t>.</w:t>
            </w:r>
          </w:p>
        </w:tc>
      </w:tr>
      <w:tr w:rsidR="00AA2D32" w:rsidRPr="007C223A" w14:paraId="3434BC0E" w14:textId="77777777" w:rsidTr="00E374CF">
        <w:tc>
          <w:tcPr>
            <w:tcW w:w="1413" w:type="pct"/>
            <w:tcBorders>
              <w:right w:val="single" w:sz="4" w:space="0" w:color="FFC000"/>
            </w:tcBorders>
            <w:shd w:val="clear" w:color="auto" w:fill="FFF9DD"/>
          </w:tcPr>
          <w:p w14:paraId="3075837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 xml:space="preserve">Approved EU SCCs </w:t>
            </w:r>
          </w:p>
        </w:tc>
        <w:tc>
          <w:tcPr>
            <w:tcW w:w="3587" w:type="pct"/>
            <w:tcBorders>
              <w:left w:val="single" w:sz="4" w:space="0" w:color="FFC000"/>
            </w:tcBorders>
          </w:tcPr>
          <w:p w14:paraId="274243E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The Standard Contractual Clauses set out in the Annex of Commission Implementing Decision (EU) 2021/914 of 4 June 2021.</w:t>
            </w:r>
          </w:p>
        </w:tc>
      </w:tr>
      <w:tr w:rsidR="00AA2D32" w:rsidRPr="007C223A" w14:paraId="23B2078D" w14:textId="77777777" w:rsidTr="00E374CF">
        <w:tc>
          <w:tcPr>
            <w:tcW w:w="1413" w:type="pct"/>
            <w:tcBorders>
              <w:right w:val="single" w:sz="4" w:space="0" w:color="FFC000"/>
            </w:tcBorders>
            <w:shd w:val="clear" w:color="auto" w:fill="FFF9DD"/>
          </w:tcPr>
          <w:p w14:paraId="661F4092"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ICO</w:t>
            </w:r>
          </w:p>
        </w:tc>
        <w:tc>
          <w:tcPr>
            <w:tcW w:w="3587" w:type="pct"/>
            <w:tcBorders>
              <w:left w:val="single" w:sz="4" w:space="0" w:color="FFC000"/>
            </w:tcBorders>
          </w:tcPr>
          <w:p w14:paraId="57FD18E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The Information Commissioner.</w:t>
            </w:r>
          </w:p>
        </w:tc>
      </w:tr>
      <w:tr w:rsidR="00AA2D32" w:rsidRPr="007C223A" w14:paraId="055F026F" w14:textId="77777777" w:rsidTr="00E374CF">
        <w:tc>
          <w:tcPr>
            <w:tcW w:w="1413" w:type="pct"/>
            <w:tcBorders>
              <w:right w:val="single" w:sz="4" w:space="0" w:color="FFC000"/>
            </w:tcBorders>
            <w:shd w:val="clear" w:color="auto" w:fill="FFF9DD"/>
          </w:tcPr>
          <w:p w14:paraId="7FD882B0"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Restricted Transfer</w:t>
            </w:r>
          </w:p>
        </w:tc>
        <w:tc>
          <w:tcPr>
            <w:tcW w:w="3587" w:type="pct"/>
            <w:tcBorders>
              <w:left w:val="single" w:sz="4" w:space="0" w:color="FFC000"/>
            </w:tcBorders>
          </w:tcPr>
          <w:p w14:paraId="301A8B4E"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A transfer which is covered by Chapter V of the UK GDPR.</w:t>
            </w:r>
          </w:p>
        </w:tc>
      </w:tr>
      <w:tr w:rsidR="00AA2D32" w:rsidRPr="007C223A" w14:paraId="33765F3B" w14:textId="77777777" w:rsidTr="00E374CF">
        <w:tc>
          <w:tcPr>
            <w:tcW w:w="1413" w:type="pct"/>
            <w:tcBorders>
              <w:right w:val="single" w:sz="4" w:space="0" w:color="FFC000"/>
            </w:tcBorders>
            <w:shd w:val="clear" w:color="auto" w:fill="FFF9DD"/>
          </w:tcPr>
          <w:p w14:paraId="28ED20A9"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 xml:space="preserve">UK </w:t>
            </w:r>
          </w:p>
        </w:tc>
        <w:tc>
          <w:tcPr>
            <w:tcW w:w="3587" w:type="pct"/>
            <w:tcBorders>
              <w:left w:val="single" w:sz="4" w:space="0" w:color="FFC000"/>
            </w:tcBorders>
          </w:tcPr>
          <w:p w14:paraId="2C0AC00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The United Kingdom of Great Britain and Northern Ireland.</w:t>
            </w:r>
          </w:p>
        </w:tc>
      </w:tr>
      <w:tr w:rsidR="00AA2D32" w:rsidRPr="007C223A" w14:paraId="44A4EFBD" w14:textId="77777777" w:rsidTr="00E374CF">
        <w:tc>
          <w:tcPr>
            <w:tcW w:w="1413" w:type="pct"/>
            <w:tcBorders>
              <w:right w:val="single" w:sz="4" w:space="0" w:color="FFC000"/>
            </w:tcBorders>
            <w:shd w:val="clear" w:color="auto" w:fill="FFF9DD"/>
          </w:tcPr>
          <w:p w14:paraId="5F30303A"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 xml:space="preserve">UK Data Protection Laws </w:t>
            </w:r>
          </w:p>
        </w:tc>
        <w:tc>
          <w:tcPr>
            <w:tcW w:w="3587" w:type="pct"/>
            <w:tcBorders>
              <w:left w:val="single" w:sz="4" w:space="0" w:color="FFC000"/>
            </w:tcBorders>
          </w:tcPr>
          <w:p w14:paraId="56B6FA16"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All laws relating to data protection, the processing of personal data, privacy and/or electronic communications in force from time to time in the UK, including the UK GDPR and the Data Protection Act 2018.</w:t>
            </w:r>
          </w:p>
        </w:tc>
      </w:tr>
      <w:tr w:rsidR="00AA2D32" w:rsidRPr="007C223A" w14:paraId="6B61A4DC" w14:textId="77777777" w:rsidTr="00E374CF">
        <w:tc>
          <w:tcPr>
            <w:tcW w:w="1413" w:type="pct"/>
            <w:tcBorders>
              <w:bottom w:val="single" w:sz="18" w:space="0" w:color="FFC000"/>
              <w:right w:val="single" w:sz="4" w:space="0" w:color="FFC000"/>
            </w:tcBorders>
            <w:shd w:val="clear" w:color="auto" w:fill="FFF9DD"/>
          </w:tcPr>
          <w:p w14:paraId="068E0606"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color w:val="003768"/>
              </w:rPr>
            </w:pPr>
            <w:r w:rsidRPr="007C223A">
              <w:rPr>
                <w:color w:val="003768"/>
              </w:rPr>
              <w:t xml:space="preserve">UK GDPR </w:t>
            </w:r>
          </w:p>
        </w:tc>
        <w:tc>
          <w:tcPr>
            <w:tcW w:w="3587" w:type="pct"/>
            <w:tcBorders>
              <w:left w:val="single" w:sz="4" w:space="0" w:color="FFC000"/>
              <w:bottom w:val="single" w:sz="18" w:space="0" w:color="FFC000"/>
            </w:tcBorders>
          </w:tcPr>
          <w:p w14:paraId="1189B7EC"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As defined in section 3 of the Data Protection Act 2018.</w:t>
            </w:r>
          </w:p>
        </w:tc>
      </w:tr>
      <w:bookmarkEnd w:id="122"/>
    </w:tbl>
    <w:p w14:paraId="1BFE7ABE" w14:textId="77777777" w:rsidR="00AA2D32" w:rsidRPr="007C223A" w:rsidRDefault="00AA2D32" w:rsidP="004F44F1">
      <w:pPr>
        <w:spacing w:before="60" w:after="160" w:line="276" w:lineRule="auto"/>
        <w:ind w:left="360"/>
        <w:rPr>
          <w:rFonts w:cs="Arial"/>
          <w:sz w:val="20"/>
        </w:rPr>
      </w:pPr>
    </w:p>
    <w:p w14:paraId="0CB79761" w14:textId="77777777"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 xml:space="preserve">This Addendum must always be interpreted in a manner that is consistent with UK Data Protection Laws and so that it fulfils the Parties’ obligation to provide the Appropriate Safeguards. </w:t>
      </w:r>
    </w:p>
    <w:p w14:paraId="7A371B3C" w14:textId="77777777"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2F1CB313" w14:textId="77777777"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If there is any inconsistency or conflict between UK Data Protection Laws and this Addendum, UK Data Protection Laws applies.</w:t>
      </w:r>
    </w:p>
    <w:p w14:paraId="7B0EB77E" w14:textId="77777777"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 xml:space="preserve">If the meaning of this Addendum is unclear or there is more than one meaning, the meaning which most closely aligns with UK Data Protection Laws applies. </w:t>
      </w:r>
    </w:p>
    <w:p w14:paraId="7EA24392" w14:textId="77777777"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entered into. </w:t>
      </w:r>
    </w:p>
    <w:p w14:paraId="32074056" w14:textId="77777777" w:rsidR="00AA2D32" w:rsidRPr="007C223A" w:rsidRDefault="00AA2D32" w:rsidP="004F44F1">
      <w:pPr>
        <w:pStyle w:val="Heading3"/>
        <w:spacing w:before="60" w:after="160" w:line="276" w:lineRule="auto"/>
        <w:ind w:left="0" w:firstLine="0"/>
        <w:rPr>
          <w:rFonts w:cs="Arial"/>
          <w:b/>
          <w:bCs/>
          <w:sz w:val="20"/>
        </w:rPr>
      </w:pPr>
      <w:r w:rsidRPr="007C223A">
        <w:rPr>
          <w:rFonts w:cs="Arial"/>
          <w:b/>
          <w:bCs/>
          <w:sz w:val="20"/>
        </w:rPr>
        <w:t xml:space="preserve">Hierarchy </w:t>
      </w:r>
    </w:p>
    <w:p w14:paraId="5B3BE64D" w14:textId="5AE9A847" w:rsidR="00AA2D32" w:rsidRPr="007C223A" w:rsidRDefault="00AA2D32" w:rsidP="004F44F1">
      <w:pPr>
        <w:pStyle w:val="NormalNumbered"/>
        <w:spacing w:before="60" w:after="160"/>
        <w:jc w:val="both"/>
        <w:rPr>
          <w:rFonts w:ascii="Arial" w:hAnsi="Arial" w:cs="Arial"/>
          <w:sz w:val="20"/>
          <w:szCs w:val="20"/>
        </w:rPr>
      </w:pPr>
      <w:bookmarkStart w:id="126" w:name="_Ref90905648"/>
      <w:r w:rsidRPr="007C223A">
        <w:rPr>
          <w:rFonts w:ascii="Arial" w:hAnsi="Arial" w:cs="Arial"/>
          <w:sz w:val="20"/>
          <w:szCs w:val="20"/>
        </w:rPr>
        <w:t xml:space="preserve">Although Clause 5 of the Approved EU SCCs sets out that the Approved EU SCCs prevail over all related agreements between the parties, the parties agree that, for Restricted Transfers, the hierarchy in Section </w:t>
      </w:r>
      <w:r w:rsidRPr="007C223A">
        <w:rPr>
          <w:rFonts w:ascii="Arial" w:hAnsi="Arial" w:cs="Arial"/>
          <w:sz w:val="20"/>
          <w:szCs w:val="20"/>
        </w:rPr>
        <w:fldChar w:fldCharType="begin"/>
      </w:r>
      <w:r w:rsidRPr="007C223A">
        <w:rPr>
          <w:rFonts w:ascii="Arial" w:hAnsi="Arial" w:cs="Arial"/>
          <w:sz w:val="20"/>
          <w:szCs w:val="20"/>
        </w:rPr>
        <w:instrText xml:space="preserve"> REF _Ref90905652 \r \h  \* MERGEFORMAT </w:instrText>
      </w:r>
      <w:r w:rsidRPr="007C223A">
        <w:rPr>
          <w:rFonts w:ascii="Arial" w:hAnsi="Arial" w:cs="Arial"/>
          <w:sz w:val="20"/>
          <w:szCs w:val="20"/>
        </w:rPr>
      </w:r>
      <w:r w:rsidRPr="007C223A">
        <w:rPr>
          <w:rFonts w:ascii="Arial" w:hAnsi="Arial" w:cs="Arial"/>
          <w:sz w:val="20"/>
          <w:szCs w:val="20"/>
        </w:rPr>
        <w:fldChar w:fldCharType="separate"/>
      </w:r>
      <w:r w:rsidR="005B0B8C">
        <w:rPr>
          <w:rFonts w:ascii="Arial" w:hAnsi="Arial" w:cs="Arial"/>
          <w:sz w:val="20"/>
          <w:szCs w:val="20"/>
        </w:rPr>
        <w:t>10</w:t>
      </w:r>
      <w:r w:rsidRPr="007C223A">
        <w:rPr>
          <w:rFonts w:ascii="Arial" w:hAnsi="Arial" w:cs="Arial"/>
          <w:sz w:val="20"/>
          <w:szCs w:val="20"/>
        </w:rPr>
        <w:fldChar w:fldCharType="end"/>
      </w:r>
      <w:r w:rsidRPr="007C223A">
        <w:rPr>
          <w:rFonts w:ascii="Arial" w:hAnsi="Arial" w:cs="Arial"/>
          <w:sz w:val="20"/>
          <w:szCs w:val="20"/>
        </w:rPr>
        <w:t xml:space="preserve"> will prevail.</w:t>
      </w:r>
      <w:bookmarkEnd w:id="126"/>
    </w:p>
    <w:p w14:paraId="23FF079E" w14:textId="77777777" w:rsidR="00AA2D32" w:rsidRPr="007C223A" w:rsidRDefault="00AA2D32" w:rsidP="004F44F1">
      <w:pPr>
        <w:pStyle w:val="NormalNumbered"/>
        <w:spacing w:before="60" w:after="160"/>
        <w:jc w:val="both"/>
        <w:rPr>
          <w:rFonts w:ascii="Arial" w:hAnsi="Arial" w:cs="Arial"/>
          <w:sz w:val="20"/>
          <w:szCs w:val="20"/>
        </w:rPr>
      </w:pPr>
      <w:bookmarkStart w:id="127" w:name="_Ref90905652"/>
      <w:r w:rsidRPr="007C223A">
        <w:rPr>
          <w:rFonts w:ascii="Arial" w:hAnsi="Arial" w:cs="Arial"/>
          <w:sz w:val="20"/>
          <w:szCs w:val="20"/>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09D4049B" w14:textId="77777777" w:rsidR="00AA2D32" w:rsidRPr="007C223A" w:rsidRDefault="00AA2D32" w:rsidP="004F44F1">
      <w:pPr>
        <w:pStyle w:val="NormalNumbered"/>
        <w:spacing w:before="60" w:after="160"/>
        <w:jc w:val="both"/>
        <w:rPr>
          <w:rFonts w:ascii="Arial" w:hAnsi="Arial" w:cs="Arial"/>
          <w:sz w:val="20"/>
          <w:szCs w:val="20"/>
        </w:rPr>
      </w:pPr>
      <w:bookmarkStart w:id="128" w:name="_Ref90906696"/>
      <w:r w:rsidRPr="007C223A">
        <w:rPr>
          <w:rFonts w:ascii="Arial" w:hAnsi="Arial" w:cs="Arial"/>
          <w:sz w:val="20"/>
          <w:szCs w:val="20"/>
        </w:rPr>
        <w:t>Where this Addendum incorporates Addendum EU SCCs which have been entered into to protect transfers subject to the General Data Protection Regulation (EU) 2016/679 then the Parties acknowledge that nothing in this Addendum impacts those Addendum EU SCCs.</w:t>
      </w:r>
      <w:bookmarkEnd w:id="127"/>
      <w:bookmarkEnd w:id="128"/>
    </w:p>
    <w:p w14:paraId="25C1575F" w14:textId="77777777" w:rsidR="00AA2D32" w:rsidRPr="007C223A" w:rsidRDefault="00AA2D32" w:rsidP="004F44F1">
      <w:pPr>
        <w:pStyle w:val="Heading3"/>
        <w:spacing w:before="60" w:after="160" w:line="276" w:lineRule="auto"/>
        <w:ind w:left="0" w:firstLine="0"/>
        <w:rPr>
          <w:rFonts w:cs="Arial"/>
          <w:b/>
          <w:bCs/>
          <w:sz w:val="20"/>
        </w:rPr>
      </w:pPr>
      <w:r w:rsidRPr="007C223A">
        <w:rPr>
          <w:rFonts w:cs="Arial"/>
          <w:b/>
          <w:bCs/>
          <w:sz w:val="20"/>
        </w:rPr>
        <w:t>Incorporation of and changes to the EU SCCs</w:t>
      </w:r>
    </w:p>
    <w:p w14:paraId="05419FAC" w14:textId="77777777" w:rsidR="00AA2D32" w:rsidRPr="007C223A" w:rsidRDefault="00AA2D32" w:rsidP="004F44F1">
      <w:pPr>
        <w:pStyle w:val="NormalNumbered"/>
        <w:spacing w:before="60" w:after="160"/>
        <w:jc w:val="both"/>
        <w:rPr>
          <w:rFonts w:ascii="Arial" w:hAnsi="Arial" w:cs="Arial"/>
          <w:sz w:val="20"/>
          <w:szCs w:val="20"/>
        </w:rPr>
      </w:pPr>
      <w:bookmarkStart w:id="129" w:name="_Ref90906729"/>
      <w:bookmarkStart w:id="130" w:name="_Hlk92876330"/>
      <w:r w:rsidRPr="007C223A">
        <w:rPr>
          <w:rFonts w:ascii="Arial" w:hAnsi="Arial" w:cs="Arial"/>
          <w:sz w:val="20"/>
          <w:szCs w:val="20"/>
        </w:rPr>
        <w:t>This Addendum incorporates the Addendum EU SCCs which are amended to the extent necessary so that:</w:t>
      </w:r>
      <w:bookmarkEnd w:id="129"/>
    </w:p>
    <w:p w14:paraId="419739E3" w14:textId="77777777" w:rsidR="00AA2D32" w:rsidRPr="007C223A" w:rsidRDefault="00AA2D32" w:rsidP="004F44F1">
      <w:pPr>
        <w:numPr>
          <w:ilvl w:val="1"/>
          <w:numId w:val="52"/>
        </w:numPr>
        <w:spacing w:before="60" w:after="160" w:line="276" w:lineRule="auto"/>
        <w:ind w:left="1077" w:hanging="851"/>
        <w:jc w:val="left"/>
        <w:rPr>
          <w:rFonts w:cs="Arial"/>
          <w:sz w:val="20"/>
        </w:rPr>
      </w:pPr>
      <w:r w:rsidRPr="007C223A">
        <w:rPr>
          <w:rFonts w:cs="Arial"/>
          <w:sz w:val="20"/>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transfers; </w:t>
      </w:r>
    </w:p>
    <w:p w14:paraId="6194A057" w14:textId="33EC911C" w:rsidR="00AA2D32" w:rsidRPr="007C223A" w:rsidRDefault="00AA2D32" w:rsidP="004F44F1">
      <w:pPr>
        <w:numPr>
          <w:ilvl w:val="1"/>
          <w:numId w:val="52"/>
        </w:numPr>
        <w:spacing w:before="60" w:after="160" w:line="276" w:lineRule="auto"/>
        <w:ind w:left="1077" w:hanging="851"/>
        <w:jc w:val="left"/>
        <w:rPr>
          <w:rFonts w:cs="Arial"/>
          <w:sz w:val="20"/>
        </w:rPr>
      </w:pPr>
      <w:r w:rsidRPr="007C223A">
        <w:rPr>
          <w:rFonts w:cs="Arial"/>
          <w:sz w:val="20"/>
        </w:rPr>
        <w:t xml:space="preserve">Sections </w:t>
      </w:r>
      <w:r w:rsidRPr="007C223A">
        <w:rPr>
          <w:rFonts w:cs="Arial"/>
          <w:sz w:val="20"/>
        </w:rPr>
        <w:fldChar w:fldCharType="begin"/>
      </w:r>
      <w:r w:rsidRPr="007C223A">
        <w:rPr>
          <w:rFonts w:cs="Arial"/>
          <w:sz w:val="20"/>
        </w:rPr>
        <w:instrText xml:space="preserve"> REF _Ref90905648 \r \h  \* MERGEFORMAT </w:instrText>
      </w:r>
      <w:r w:rsidRPr="007C223A">
        <w:rPr>
          <w:rFonts w:cs="Arial"/>
          <w:sz w:val="20"/>
        </w:rPr>
      </w:r>
      <w:r w:rsidRPr="007C223A">
        <w:rPr>
          <w:rFonts w:cs="Arial"/>
          <w:sz w:val="20"/>
        </w:rPr>
        <w:fldChar w:fldCharType="separate"/>
      </w:r>
      <w:r w:rsidR="005B0B8C">
        <w:rPr>
          <w:rFonts w:cs="Arial"/>
          <w:sz w:val="20"/>
        </w:rPr>
        <w:t>9</w:t>
      </w:r>
      <w:r w:rsidRPr="007C223A">
        <w:rPr>
          <w:rFonts w:cs="Arial"/>
          <w:sz w:val="20"/>
        </w:rPr>
        <w:fldChar w:fldCharType="end"/>
      </w:r>
      <w:r w:rsidRPr="007C223A">
        <w:rPr>
          <w:rFonts w:cs="Arial"/>
          <w:sz w:val="20"/>
        </w:rPr>
        <w:t xml:space="preserve"> to </w:t>
      </w:r>
      <w:r w:rsidRPr="007C223A">
        <w:rPr>
          <w:rFonts w:cs="Arial"/>
          <w:sz w:val="20"/>
        </w:rPr>
        <w:fldChar w:fldCharType="begin"/>
      </w:r>
      <w:r w:rsidRPr="007C223A">
        <w:rPr>
          <w:rFonts w:cs="Arial"/>
          <w:sz w:val="20"/>
        </w:rPr>
        <w:instrText xml:space="preserve"> REF _Ref90906696 \r \h  \* MERGEFORMAT </w:instrText>
      </w:r>
      <w:r w:rsidRPr="007C223A">
        <w:rPr>
          <w:rFonts w:cs="Arial"/>
          <w:sz w:val="20"/>
        </w:rPr>
      </w:r>
      <w:r w:rsidRPr="007C223A">
        <w:rPr>
          <w:rFonts w:cs="Arial"/>
          <w:sz w:val="20"/>
        </w:rPr>
        <w:fldChar w:fldCharType="separate"/>
      </w:r>
      <w:r w:rsidR="005B0B8C">
        <w:rPr>
          <w:rFonts w:cs="Arial"/>
          <w:sz w:val="20"/>
        </w:rPr>
        <w:t>11</w:t>
      </w:r>
      <w:r w:rsidRPr="007C223A">
        <w:rPr>
          <w:rFonts w:cs="Arial"/>
          <w:sz w:val="20"/>
        </w:rPr>
        <w:fldChar w:fldCharType="end"/>
      </w:r>
      <w:r w:rsidRPr="007C223A">
        <w:rPr>
          <w:rFonts w:cs="Arial"/>
          <w:sz w:val="20"/>
        </w:rPr>
        <w:t xml:space="preserve"> override Clause 5 (Hierarchy) of the Addendum EU SCCs; and</w:t>
      </w:r>
    </w:p>
    <w:p w14:paraId="1DD81282" w14:textId="77777777" w:rsidR="00AA2D32" w:rsidRPr="007C223A" w:rsidRDefault="00AA2D32" w:rsidP="004F44F1">
      <w:pPr>
        <w:numPr>
          <w:ilvl w:val="1"/>
          <w:numId w:val="52"/>
        </w:numPr>
        <w:spacing w:before="60" w:after="160" w:line="276" w:lineRule="auto"/>
        <w:ind w:left="1077" w:hanging="851"/>
        <w:jc w:val="left"/>
        <w:rPr>
          <w:rFonts w:cs="Arial"/>
          <w:sz w:val="20"/>
        </w:rPr>
      </w:pPr>
      <w:r w:rsidRPr="007C223A">
        <w:rPr>
          <w:rFonts w:cs="Arial"/>
          <w:sz w:val="20"/>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054AC418" w14:textId="2BABDF30" w:rsidR="00AA2D32" w:rsidRPr="007C223A" w:rsidRDefault="00AA2D32" w:rsidP="004F44F1">
      <w:pPr>
        <w:pStyle w:val="NormalNumbered"/>
        <w:spacing w:before="60" w:after="160"/>
        <w:jc w:val="both"/>
        <w:rPr>
          <w:rFonts w:ascii="Arial" w:hAnsi="Arial" w:cs="Arial"/>
          <w:sz w:val="20"/>
          <w:szCs w:val="20"/>
        </w:rPr>
      </w:pPr>
      <w:bookmarkStart w:id="131" w:name="_Ref90907070"/>
      <w:bookmarkEnd w:id="130"/>
      <w:r w:rsidRPr="007C223A">
        <w:rPr>
          <w:rFonts w:ascii="Arial" w:hAnsi="Arial" w:cs="Arial"/>
          <w:sz w:val="20"/>
          <w:szCs w:val="20"/>
        </w:rPr>
        <w:t xml:space="preserve">Unless the Parties have agreed alternative amendments which meet the requirements of Section </w:t>
      </w:r>
      <w:r w:rsidRPr="007C223A">
        <w:rPr>
          <w:rFonts w:ascii="Arial" w:hAnsi="Arial" w:cs="Arial"/>
          <w:sz w:val="20"/>
          <w:szCs w:val="20"/>
        </w:rPr>
        <w:fldChar w:fldCharType="begin"/>
      </w:r>
      <w:r w:rsidRPr="007C223A">
        <w:rPr>
          <w:rFonts w:ascii="Arial" w:hAnsi="Arial" w:cs="Arial"/>
          <w:sz w:val="20"/>
          <w:szCs w:val="20"/>
        </w:rPr>
        <w:instrText xml:space="preserve"> REF _Ref90906729 \r \h  \* MERGEFORMAT </w:instrText>
      </w:r>
      <w:r w:rsidRPr="007C223A">
        <w:rPr>
          <w:rFonts w:ascii="Arial" w:hAnsi="Arial" w:cs="Arial"/>
          <w:sz w:val="20"/>
          <w:szCs w:val="20"/>
        </w:rPr>
      </w:r>
      <w:r w:rsidRPr="007C223A">
        <w:rPr>
          <w:rFonts w:ascii="Arial" w:hAnsi="Arial" w:cs="Arial"/>
          <w:sz w:val="20"/>
          <w:szCs w:val="20"/>
        </w:rPr>
        <w:fldChar w:fldCharType="separate"/>
      </w:r>
      <w:r w:rsidR="005B0B8C">
        <w:rPr>
          <w:rFonts w:ascii="Arial" w:hAnsi="Arial" w:cs="Arial"/>
          <w:sz w:val="20"/>
          <w:szCs w:val="20"/>
        </w:rPr>
        <w:t>12</w:t>
      </w:r>
      <w:r w:rsidRPr="007C223A">
        <w:rPr>
          <w:rFonts w:ascii="Arial" w:hAnsi="Arial" w:cs="Arial"/>
          <w:sz w:val="20"/>
          <w:szCs w:val="20"/>
        </w:rPr>
        <w:fldChar w:fldCharType="end"/>
      </w:r>
      <w:r w:rsidRPr="007C223A">
        <w:rPr>
          <w:rFonts w:ascii="Arial" w:hAnsi="Arial" w:cs="Arial"/>
          <w:sz w:val="20"/>
          <w:szCs w:val="20"/>
        </w:rPr>
        <w:t xml:space="preserve">, the provisions of Section </w:t>
      </w:r>
      <w:r w:rsidRPr="007C223A">
        <w:rPr>
          <w:rFonts w:ascii="Arial" w:hAnsi="Arial" w:cs="Arial"/>
          <w:sz w:val="20"/>
          <w:szCs w:val="20"/>
        </w:rPr>
        <w:fldChar w:fldCharType="begin"/>
      </w:r>
      <w:r w:rsidRPr="007C223A">
        <w:rPr>
          <w:rFonts w:ascii="Arial" w:hAnsi="Arial" w:cs="Arial"/>
          <w:sz w:val="20"/>
          <w:szCs w:val="20"/>
        </w:rPr>
        <w:instrText xml:space="preserve"> REF _Ref90907321 \r \h  \* MERGEFORMAT </w:instrText>
      </w:r>
      <w:r w:rsidRPr="007C223A">
        <w:rPr>
          <w:rFonts w:ascii="Arial" w:hAnsi="Arial" w:cs="Arial"/>
          <w:sz w:val="20"/>
          <w:szCs w:val="20"/>
        </w:rPr>
      </w:r>
      <w:r w:rsidRPr="007C223A">
        <w:rPr>
          <w:rFonts w:ascii="Arial" w:hAnsi="Arial" w:cs="Arial"/>
          <w:sz w:val="20"/>
          <w:szCs w:val="20"/>
        </w:rPr>
        <w:fldChar w:fldCharType="separate"/>
      </w:r>
      <w:r w:rsidR="005B0B8C">
        <w:rPr>
          <w:rFonts w:ascii="Arial" w:hAnsi="Arial" w:cs="Arial"/>
          <w:sz w:val="20"/>
          <w:szCs w:val="20"/>
        </w:rPr>
        <w:t>15</w:t>
      </w:r>
      <w:r w:rsidRPr="007C223A">
        <w:rPr>
          <w:rFonts w:ascii="Arial" w:hAnsi="Arial" w:cs="Arial"/>
          <w:sz w:val="20"/>
          <w:szCs w:val="20"/>
        </w:rPr>
        <w:fldChar w:fldCharType="end"/>
      </w:r>
      <w:r w:rsidRPr="007C223A">
        <w:rPr>
          <w:rFonts w:ascii="Arial" w:hAnsi="Arial" w:cs="Arial"/>
          <w:sz w:val="20"/>
          <w:szCs w:val="20"/>
        </w:rPr>
        <w:t xml:space="preserve"> will apply.</w:t>
      </w:r>
    </w:p>
    <w:p w14:paraId="20518F68" w14:textId="75F6153C"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 xml:space="preserve">No amendments to the Approved EU SCCs other than to meet the requirements of Section </w:t>
      </w:r>
      <w:r w:rsidRPr="007C223A">
        <w:rPr>
          <w:rFonts w:ascii="Arial" w:hAnsi="Arial" w:cs="Arial"/>
          <w:sz w:val="20"/>
          <w:szCs w:val="20"/>
        </w:rPr>
        <w:fldChar w:fldCharType="begin"/>
      </w:r>
      <w:r w:rsidRPr="007C223A">
        <w:rPr>
          <w:rFonts w:ascii="Arial" w:hAnsi="Arial" w:cs="Arial"/>
          <w:sz w:val="20"/>
          <w:szCs w:val="20"/>
        </w:rPr>
        <w:instrText xml:space="preserve"> REF _Ref90906729 \r \h  \* MERGEFORMAT </w:instrText>
      </w:r>
      <w:r w:rsidRPr="007C223A">
        <w:rPr>
          <w:rFonts w:ascii="Arial" w:hAnsi="Arial" w:cs="Arial"/>
          <w:sz w:val="20"/>
          <w:szCs w:val="20"/>
        </w:rPr>
      </w:r>
      <w:r w:rsidRPr="007C223A">
        <w:rPr>
          <w:rFonts w:ascii="Arial" w:hAnsi="Arial" w:cs="Arial"/>
          <w:sz w:val="20"/>
          <w:szCs w:val="20"/>
        </w:rPr>
        <w:fldChar w:fldCharType="separate"/>
      </w:r>
      <w:r w:rsidR="005B0B8C">
        <w:rPr>
          <w:rFonts w:ascii="Arial" w:hAnsi="Arial" w:cs="Arial"/>
          <w:sz w:val="20"/>
          <w:szCs w:val="20"/>
        </w:rPr>
        <w:t>12</w:t>
      </w:r>
      <w:r w:rsidRPr="007C223A">
        <w:rPr>
          <w:rFonts w:ascii="Arial" w:hAnsi="Arial" w:cs="Arial"/>
          <w:sz w:val="20"/>
          <w:szCs w:val="20"/>
        </w:rPr>
        <w:fldChar w:fldCharType="end"/>
      </w:r>
      <w:r w:rsidRPr="007C223A">
        <w:rPr>
          <w:rFonts w:ascii="Arial" w:hAnsi="Arial" w:cs="Arial"/>
          <w:sz w:val="20"/>
          <w:szCs w:val="20"/>
        </w:rPr>
        <w:t xml:space="preserve"> may be made.</w:t>
      </w:r>
    </w:p>
    <w:p w14:paraId="73F75594" w14:textId="7A48E148" w:rsidR="00AA2D32" w:rsidRPr="007C223A" w:rsidRDefault="00AA2D32" w:rsidP="004F44F1">
      <w:pPr>
        <w:pStyle w:val="NormalNumbered"/>
        <w:spacing w:before="60" w:after="160"/>
        <w:jc w:val="both"/>
        <w:rPr>
          <w:rFonts w:ascii="Arial" w:hAnsi="Arial" w:cs="Arial"/>
          <w:sz w:val="20"/>
          <w:szCs w:val="20"/>
        </w:rPr>
      </w:pPr>
      <w:bookmarkStart w:id="132" w:name="_Ref90907321"/>
      <w:r w:rsidRPr="007C223A">
        <w:rPr>
          <w:rFonts w:ascii="Arial" w:hAnsi="Arial" w:cs="Arial"/>
          <w:sz w:val="20"/>
          <w:szCs w:val="20"/>
        </w:rPr>
        <w:t xml:space="preserve">The following amendments to the Addendum EU SCCs (for the purpose of Section </w:t>
      </w:r>
      <w:r w:rsidRPr="007C223A">
        <w:rPr>
          <w:rFonts w:ascii="Arial" w:hAnsi="Arial" w:cs="Arial"/>
          <w:sz w:val="20"/>
          <w:szCs w:val="20"/>
        </w:rPr>
        <w:fldChar w:fldCharType="begin"/>
      </w:r>
      <w:r w:rsidRPr="007C223A">
        <w:rPr>
          <w:rFonts w:ascii="Arial" w:hAnsi="Arial" w:cs="Arial"/>
          <w:sz w:val="20"/>
          <w:szCs w:val="20"/>
        </w:rPr>
        <w:instrText xml:space="preserve"> REF _Ref90906729 \r \h  \* MERGEFORMAT </w:instrText>
      </w:r>
      <w:r w:rsidRPr="007C223A">
        <w:rPr>
          <w:rFonts w:ascii="Arial" w:hAnsi="Arial" w:cs="Arial"/>
          <w:sz w:val="20"/>
          <w:szCs w:val="20"/>
        </w:rPr>
      </w:r>
      <w:r w:rsidRPr="007C223A">
        <w:rPr>
          <w:rFonts w:ascii="Arial" w:hAnsi="Arial" w:cs="Arial"/>
          <w:sz w:val="20"/>
          <w:szCs w:val="20"/>
        </w:rPr>
        <w:fldChar w:fldCharType="separate"/>
      </w:r>
      <w:r w:rsidR="005B0B8C">
        <w:rPr>
          <w:rFonts w:ascii="Arial" w:hAnsi="Arial" w:cs="Arial"/>
          <w:sz w:val="20"/>
          <w:szCs w:val="20"/>
        </w:rPr>
        <w:t>12</w:t>
      </w:r>
      <w:r w:rsidRPr="007C223A">
        <w:rPr>
          <w:rFonts w:ascii="Arial" w:hAnsi="Arial" w:cs="Arial"/>
          <w:sz w:val="20"/>
          <w:szCs w:val="20"/>
        </w:rPr>
        <w:fldChar w:fldCharType="end"/>
      </w:r>
      <w:r w:rsidRPr="007C223A">
        <w:rPr>
          <w:rFonts w:ascii="Arial" w:hAnsi="Arial" w:cs="Arial"/>
          <w:sz w:val="20"/>
          <w:szCs w:val="20"/>
        </w:rPr>
        <w:t>) are made:</w:t>
      </w:r>
      <w:bookmarkEnd w:id="131"/>
      <w:bookmarkEnd w:id="132"/>
      <w:r w:rsidRPr="007C223A">
        <w:rPr>
          <w:rFonts w:ascii="Arial" w:hAnsi="Arial" w:cs="Arial"/>
          <w:sz w:val="20"/>
          <w:szCs w:val="20"/>
        </w:rPr>
        <w:t xml:space="preserve"> </w:t>
      </w:r>
    </w:p>
    <w:p w14:paraId="729B15EF"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References to the “Clauses” means this Addendum, incorporating the Addendum EU SCCs;</w:t>
      </w:r>
    </w:p>
    <w:p w14:paraId="42A565BD"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In Clause 2, delete the words:</w:t>
      </w:r>
    </w:p>
    <w:p w14:paraId="5E3CDD7F" w14:textId="77777777" w:rsidR="00AA2D32" w:rsidRPr="007C223A" w:rsidRDefault="00AA2D32" w:rsidP="004F44F1">
      <w:pPr>
        <w:spacing w:before="60" w:after="160" w:line="276" w:lineRule="auto"/>
        <w:ind w:left="1440"/>
        <w:rPr>
          <w:rFonts w:cs="Arial"/>
          <w:sz w:val="20"/>
        </w:rPr>
      </w:pPr>
      <w:r w:rsidRPr="007C223A">
        <w:rPr>
          <w:rFonts w:cs="Arial"/>
          <w:sz w:val="20"/>
        </w:rPr>
        <w:t>“and, with respect to data transfers from controllers to processors and/or processors to processors, standard contractual clauses pursuant to Article 28(7) of Regulation (EU) 2016/679”;</w:t>
      </w:r>
    </w:p>
    <w:p w14:paraId="600A492C"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Clause 6 (Description of the transfer(s)) is replaced with:</w:t>
      </w:r>
    </w:p>
    <w:p w14:paraId="05A5F661" w14:textId="77777777" w:rsidR="00AA2D32" w:rsidRPr="007C223A" w:rsidRDefault="00AA2D32" w:rsidP="004F44F1">
      <w:pPr>
        <w:spacing w:before="60" w:after="160" w:line="276" w:lineRule="auto"/>
        <w:ind w:left="1440"/>
        <w:rPr>
          <w:rFonts w:cs="Arial"/>
          <w:sz w:val="20"/>
        </w:rPr>
      </w:pPr>
      <w:r w:rsidRPr="007C223A">
        <w:rPr>
          <w:rFonts w:cs="Arial"/>
          <w:sz w:val="20"/>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
    <w:p w14:paraId="4AE98F1A"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Not applicable;</w:t>
      </w:r>
    </w:p>
    <w:p w14:paraId="7D23A432"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Clause 8.8(</w:t>
      </w:r>
      <w:proofErr w:type="spellStart"/>
      <w:r w:rsidRPr="007C223A">
        <w:rPr>
          <w:rFonts w:cs="Arial"/>
          <w:sz w:val="20"/>
        </w:rPr>
        <w:t>i</w:t>
      </w:r>
      <w:proofErr w:type="spellEnd"/>
      <w:r w:rsidRPr="007C223A">
        <w:rPr>
          <w:rFonts w:cs="Arial"/>
          <w:sz w:val="20"/>
        </w:rPr>
        <w:t>) of Modules 2 and 3 is replaced with:</w:t>
      </w:r>
    </w:p>
    <w:p w14:paraId="5B5F0481" w14:textId="77777777" w:rsidR="00AA2D32" w:rsidRPr="007C223A" w:rsidRDefault="00AA2D32" w:rsidP="004F44F1">
      <w:pPr>
        <w:spacing w:before="60" w:after="160" w:line="276" w:lineRule="auto"/>
        <w:ind w:left="1440"/>
        <w:rPr>
          <w:rFonts w:cs="Arial"/>
          <w:sz w:val="20"/>
        </w:rPr>
      </w:pPr>
      <w:r w:rsidRPr="007C223A">
        <w:rPr>
          <w:rFonts w:cs="Arial"/>
          <w:sz w:val="20"/>
        </w:rPr>
        <w:t>“the onward transfer is to a country benefitting from adequacy regulations pursuant to Section 17A of the UK GDPR that covers the onward transfer;”</w:t>
      </w:r>
    </w:p>
    <w:p w14:paraId="673CA9E5"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Laws;</w:t>
      </w:r>
    </w:p>
    <w:p w14:paraId="1D4E98A6"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References to Regulation (EU) 2018/1725 are removed;</w:t>
      </w:r>
    </w:p>
    <w:p w14:paraId="6B42E5B4"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References to the “European Union”, “Union”, “EU”, “EU Member State”, “Member State” and “EU or Member State” are all replaced with the “UK”;</w:t>
      </w:r>
    </w:p>
    <w:p w14:paraId="00731C96"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Not applicable;</w:t>
      </w:r>
    </w:p>
    <w:p w14:paraId="5B1C5313"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 xml:space="preserve">Clause 13(a) and Part C of Annex I are not used; </w:t>
      </w:r>
    </w:p>
    <w:p w14:paraId="68ABDCAA"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The “competent supervisory authority” and “supervisory authority” are both replaced with the “Information Commissioner”;</w:t>
      </w:r>
    </w:p>
    <w:p w14:paraId="243D461E"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In Clause 16(e), subsection (</w:t>
      </w:r>
      <w:proofErr w:type="spellStart"/>
      <w:r w:rsidRPr="007C223A">
        <w:rPr>
          <w:rFonts w:cs="Arial"/>
          <w:sz w:val="20"/>
        </w:rPr>
        <w:t>i</w:t>
      </w:r>
      <w:proofErr w:type="spellEnd"/>
      <w:r w:rsidRPr="007C223A">
        <w:rPr>
          <w:rFonts w:cs="Arial"/>
          <w:sz w:val="20"/>
        </w:rPr>
        <w:t>) is replaced with:</w:t>
      </w:r>
    </w:p>
    <w:p w14:paraId="5DB7B700" w14:textId="77777777" w:rsidR="00AA2D32" w:rsidRPr="007C223A" w:rsidRDefault="00AA2D32" w:rsidP="004F44F1">
      <w:pPr>
        <w:spacing w:before="60" w:after="160" w:line="276" w:lineRule="auto"/>
        <w:ind w:left="1440"/>
        <w:rPr>
          <w:rFonts w:cs="Arial"/>
          <w:sz w:val="20"/>
        </w:rPr>
      </w:pPr>
      <w:r w:rsidRPr="007C223A">
        <w:rPr>
          <w:rFonts w:cs="Arial"/>
          <w:sz w:val="20"/>
        </w:rPr>
        <w:t>“the Secretary of State makes regulations pursuant to Section 17A of the Data Protection Act 2018 that cover the transfer of personal data to which these clauses apply;”;</w:t>
      </w:r>
    </w:p>
    <w:p w14:paraId="6BF46D7D"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Clause 17 is replaced with:</w:t>
      </w:r>
    </w:p>
    <w:p w14:paraId="1B19433B" w14:textId="77777777" w:rsidR="00AA2D32" w:rsidRPr="007C223A" w:rsidRDefault="00AA2D32" w:rsidP="004F44F1">
      <w:pPr>
        <w:spacing w:before="60" w:after="160" w:line="276" w:lineRule="auto"/>
        <w:ind w:left="1440"/>
        <w:rPr>
          <w:rFonts w:cs="Arial"/>
          <w:sz w:val="20"/>
        </w:rPr>
      </w:pPr>
      <w:r w:rsidRPr="007C223A">
        <w:rPr>
          <w:rFonts w:cs="Arial"/>
          <w:sz w:val="20"/>
        </w:rPr>
        <w:t>“These Clauses are governed by the laws of England and Wales.”;</w:t>
      </w:r>
    </w:p>
    <w:p w14:paraId="3334FAC9" w14:textId="77777777"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Clause 18 is replaced with:</w:t>
      </w:r>
    </w:p>
    <w:p w14:paraId="1285CE62" w14:textId="77777777" w:rsidR="00AA2D32" w:rsidRPr="007C223A" w:rsidRDefault="00AA2D32" w:rsidP="004F44F1">
      <w:pPr>
        <w:spacing w:before="60" w:after="160" w:line="276" w:lineRule="auto"/>
        <w:ind w:left="1440"/>
        <w:rPr>
          <w:rFonts w:cs="Arial"/>
          <w:sz w:val="20"/>
        </w:rPr>
      </w:pPr>
      <w:bookmarkStart w:id="133" w:name="_Hlk92820147"/>
      <w:r w:rsidRPr="007C223A">
        <w:rPr>
          <w:rFonts w:cs="Arial"/>
          <w:sz w:val="20"/>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bookmarkEnd w:id="133"/>
    <w:p w14:paraId="324B4584" w14:textId="0591564D" w:rsidR="00AA2D32" w:rsidRPr="007C223A" w:rsidRDefault="00AA2D32" w:rsidP="004F44F1">
      <w:pPr>
        <w:numPr>
          <w:ilvl w:val="0"/>
          <w:numId w:val="54"/>
        </w:numPr>
        <w:spacing w:before="60" w:after="160" w:line="276" w:lineRule="auto"/>
        <w:ind w:hanging="360"/>
        <w:jc w:val="left"/>
        <w:rPr>
          <w:rFonts w:cs="Arial"/>
          <w:sz w:val="20"/>
        </w:rPr>
      </w:pPr>
      <w:r w:rsidRPr="007C223A">
        <w:rPr>
          <w:rFonts w:cs="Arial"/>
          <w:sz w:val="20"/>
        </w:rPr>
        <w:t xml:space="preserve">The footnotes to the Approved EU SCCs do not form part of the Addendum, except for footnote </w:t>
      </w:r>
      <w:r w:rsidR="00D939A2">
        <w:rPr>
          <w:rFonts w:cs="Arial"/>
          <w:sz w:val="20"/>
        </w:rPr>
        <w:t>2</w:t>
      </w:r>
      <w:r w:rsidRPr="007C223A">
        <w:rPr>
          <w:rFonts w:cs="Arial"/>
          <w:sz w:val="20"/>
        </w:rPr>
        <w:t xml:space="preserve">. </w:t>
      </w:r>
    </w:p>
    <w:p w14:paraId="0CB6B079" w14:textId="77777777" w:rsidR="00AA2D32" w:rsidRPr="007C223A" w:rsidRDefault="00AA2D32" w:rsidP="004F44F1">
      <w:pPr>
        <w:pStyle w:val="Heading3"/>
        <w:spacing w:before="60" w:after="160" w:line="276" w:lineRule="auto"/>
        <w:ind w:left="0" w:firstLine="0"/>
        <w:rPr>
          <w:rFonts w:cs="Arial"/>
          <w:b/>
          <w:bCs/>
          <w:sz w:val="20"/>
        </w:rPr>
      </w:pPr>
      <w:r w:rsidRPr="007C223A">
        <w:rPr>
          <w:rFonts w:cs="Arial"/>
          <w:b/>
          <w:bCs/>
          <w:sz w:val="20"/>
        </w:rPr>
        <w:t xml:space="preserve">Amendments to this Addendum </w:t>
      </w:r>
    </w:p>
    <w:p w14:paraId="579CCB6D" w14:textId="77777777" w:rsidR="00AA2D32" w:rsidRPr="007C223A" w:rsidRDefault="00AA2D32" w:rsidP="004F44F1">
      <w:pPr>
        <w:pStyle w:val="NormalNumbered"/>
        <w:spacing w:before="60" w:after="160"/>
        <w:jc w:val="both"/>
        <w:rPr>
          <w:rFonts w:ascii="Arial" w:hAnsi="Arial" w:cs="Arial"/>
          <w:sz w:val="20"/>
          <w:szCs w:val="20"/>
        </w:rPr>
      </w:pPr>
      <w:bookmarkStart w:id="134" w:name="_Ref90906380"/>
      <w:r w:rsidRPr="007C223A">
        <w:rPr>
          <w:rFonts w:ascii="Arial" w:hAnsi="Arial" w:cs="Arial"/>
          <w:sz w:val="20"/>
          <w:szCs w:val="20"/>
        </w:rPr>
        <w:t>The Parties may agree to change Clauses 17 and/or 18 of the Addendum EU SCCs to refer to the laws and/or courts of Scotland or Northern Ireland.</w:t>
      </w:r>
      <w:bookmarkEnd w:id="134"/>
    </w:p>
    <w:p w14:paraId="3534FAA7" w14:textId="77777777" w:rsidR="00AA2D32" w:rsidRPr="007C223A" w:rsidRDefault="00AA2D32" w:rsidP="004F44F1">
      <w:pPr>
        <w:pStyle w:val="NormalNumbered"/>
        <w:spacing w:before="60" w:after="160"/>
        <w:jc w:val="both"/>
        <w:rPr>
          <w:rFonts w:ascii="Arial" w:hAnsi="Arial" w:cs="Arial"/>
          <w:sz w:val="20"/>
          <w:szCs w:val="20"/>
        </w:rPr>
      </w:pPr>
      <w:r w:rsidRPr="007C223A">
        <w:rPr>
          <w:rFonts w:ascii="Arial" w:hAnsi="Arial" w:cs="Arial"/>
          <w:sz w:val="20"/>
          <w:szCs w:val="20"/>
        </w:rPr>
        <w:t>If the Parties wish to change the format of the information included in Part 1: Tables of the Approved Addendum, they may do so by agreeing to the change in writing, provided that the change does not reduce the Appropriate Safeguards.</w:t>
      </w:r>
    </w:p>
    <w:p w14:paraId="4C809B47" w14:textId="77777777" w:rsidR="00AA2D32" w:rsidRPr="007C223A" w:rsidRDefault="00AA2D32" w:rsidP="004F44F1">
      <w:pPr>
        <w:pStyle w:val="NormalNumbered"/>
        <w:spacing w:before="60" w:after="160"/>
        <w:jc w:val="both"/>
        <w:rPr>
          <w:rFonts w:ascii="Arial" w:hAnsi="Arial" w:cs="Arial"/>
          <w:sz w:val="20"/>
          <w:szCs w:val="20"/>
        </w:rPr>
      </w:pPr>
      <w:bookmarkStart w:id="135" w:name="_Ref90907400"/>
      <w:r w:rsidRPr="007C223A">
        <w:rPr>
          <w:rFonts w:ascii="Arial" w:hAnsi="Arial" w:cs="Arial"/>
          <w:sz w:val="20"/>
          <w:szCs w:val="20"/>
        </w:rPr>
        <w:t>From time to time, the ICO may issue a revised Approved Addendum which:</w:t>
      </w:r>
      <w:bookmarkEnd w:id="135"/>
      <w:r w:rsidRPr="007C223A">
        <w:rPr>
          <w:rFonts w:ascii="Arial" w:hAnsi="Arial" w:cs="Arial"/>
          <w:sz w:val="20"/>
          <w:szCs w:val="20"/>
        </w:rPr>
        <w:t xml:space="preserve"> </w:t>
      </w:r>
    </w:p>
    <w:p w14:paraId="7CD1DEFC" w14:textId="77777777" w:rsidR="00AA2D32" w:rsidRPr="007C223A" w:rsidRDefault="00AA2D32" w:rsidP="004F44F1">
      <w:pPr>
        <w:pStyle w:val="ListParagraph"/>
        <w:numPr>
          <w:ilvl w:val="0"/>
          <w:numId w:val="55"/>
        </w:numPr>
        <w:spacing w:before="60" w:after="160"/>
        <w:ind w:left="1077" w:hanging="357"/>
        <w:contextualSpacing w:val="0"/>
        <w:rPr>
          <w:rFonts w:ascii="Arial" w:hAnsi="Arial" w:cs="Arial"/>
          <w:sz w:val="20"/>
          <w:szCs w:val="20"/>
        </w:rPr>
      </w:pPr>
      <w:r w:rsidRPr="007C223A">
        <w:rPr>
          <w:rFonts w:ascii="Arial" w:hAnsi="Arial" w:cs="Arial"/>
          <w:sz w:val="20"/>
          <w:szCs w:val="20"/>
        </w:rPr>
        <w:t>makes reasonable and proportionate changes to the Approved Addendum, including correcting errors in the Approved Addendum; and/or</w:t>
      </w:r>
    </w:p>
    <w:p w14:paraId="1A6474D7" w14:textId="77777777" w:rsidR="00AA2D32" w:rsidRPr="007C223A" w:rsidRDefault="00AA2D32" w:rsidP="004F44F1">
      <w:pPr>
        <w:pStyle w:val="ListParagraph"/>
        <w:numPr>
          <w:ilvl w:val="0"/>
          <w:numId w:val="55"/>
        </w:numPr>
        <w:spacing w:before="60" w:after="160"/>
        <w:ind w:left="1077" w:hanging="357"/>
        <w:contextualSpacing w:val="0"/>
        <w:rPr>
          <w:rFonts w:ascii="Arial" w:hAnsi="Arial" w:cs="Arial"/>
          <w:sz w:val="20"/>
          <w:szCs w:val="20"/>
        </w:rPr>
      </w:pPr>
      <w:r w:rsidRPr="007C223A">
        <w:rPr>
          <w:rFonts w:ascii="Arial" w:hAnsi="Arial" w:cs="Arial"/>
          <w:sz w:val="20"/>
          <w:szCs w:val="20"/>
        </w:rPr>
        <w:t>reflects changes to UK Data Protection Laws;</w:t>
      </w:r>
    </w:p>
    <w:p w14:paraId="1AE3295C" w14:textId="77777777" w:rsidR="00AA2D32" w:rsidRPr="007C223A" w:rsidRDefault="00AA2D32" w:rsidP="004F44F1">
      <w:pPr>
        <w:pStyle w:val="NormalNumbered"/>
        <w:numPr>
          <w:ilvl w:val="0"/>
          <w:numId w:val="0"/>
        </w:numPr>
        <w:spacing w:before="60" w:after="160"/>
        <w:ind w:left="454"/>
        <w:jc w:val="both"/>
        <w:rPr>
          <w:rFonts w:ascii="Arial" w:hAnsi="Arial" w:cs="Arial"/>
          <w:sz w:val="20"/>
          <w:szCs w:val="20"/>
        </w:rPr>
      </w:pPr>
      <w:r w:rsidRPr="007C223A">
        <w:rPr>
          <w:rFonts w:ascii="Arial" w:hAnsi="Arial" w:cs="Arial"/>
          <w:sz w:val="20"/>
          <w:szCs w:val="20"/>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17B66C51" w14:textId="757C9058" w:rsidR="00AA2D32" w:rsidRPr="007C223A" w:rsidRDefault="00AA2D32" w:rsidP="004F44F1">
      <w:pPr>
        <w:pStyle w:val="NormalNumbered"/>
        <w:spacing w:before="60" w:after="160"/>
        <w:jc w:val="both"/>
        <w:rPr>
          <w:rFonts w:ascii="Arial" w:hAnsi="Arial" w:cs="Arial"/>
          <w:sz w:val="20"/>
          <w:szCs w:val="20"/>
        </w:rPr>
      </w:pPr>
      <w:bookmarkStart w:id="136" w:name="_Ref93329888"/>
      <w:bookmarkStart w:id="137" w:name="_Ref92725699"/>
      <w:r w:rsidRPr="007C223A">
        <w:rPr>
          <w:rFonts w:ascii="Arial" w:hAnsi="Arial" w:cs="Arial"/>
          <w:sz w:val="20"/>
          <w:szCs w:val="20"/>
        </w:rPr>
        <w:t xml:space="preserve">If the ICO issues a revised Approved Addendum under Section </w:t>
      </w:r>
      <w:r w:rsidRPr="007C223A">
        <w:rPr>
          <w:rFonts w:ascii="Arial" w:hAnsi="Arial" w:cs="Arial"/>
          <w:sz w:val="20"/>
          <w:szCs w:val="20"/>
        </w:rPr>
        <w:fldChar w:fldCharType="begin"/>
      </w:r>
      <w:r w:rsidRPr="007C223A">
        <w:rPr>
          <w:rFonts w:ascii="Arial" w:hAnsi="Arial" w:cs="Arial"/>
          <w:sz w:val="20"/>
          <w:szCs w:val="20"/>
        </w:rPr>
        <w:instrText xml:space="preserve"> REF _Ref90907400 \r \h  \* MERGEFORMAT </w:instrText>
      </w:r>
      <w:r w:rsidRPr="007C223A">
        <w:rPr>
          <w:rFonts w:ascii="Arial" w:hAnsi="Arial" w:cs="Arial"/>
          <w:sz w:val="20"/>
          <w:szCs w:val="20"/>
        </w:rPr>
      </w:r>
      <w:r w:rsidRPr="007C223A">
        <w:rPr>
          <w:rFonts w:ascii="Arial" w:hAnsi="Arial" w:cs="Arial"/>
          <w:sz w:val="20"/>
          <w:szCs w:val="20"/>
        </w:rPr>
        <w:fldChar w:fldCharType="separate"/>
      </w:r>
      <w:r w:rsidR="005B0B8C">
        <w:rPr>
          <w:rFonts w:ascii="Arial" w:hAnsi="Arial" w:cs="Arial"/>
          <w:sz w:val="20"/>
          <w:szCs w:val="20"/>
        </w:rPr>
        <w:t>18</w:t>
      </w:r>
      <w:r w:rsidRPr="007C223A">
        <w:rPr>
          <w:rFonts w:ascii="Arial" w:hAnsi="Arial" w:cs="Arial"/>
          <w:sz w:val="20"/>
          <w:szCs w:val="20"/>
        </w:rPr>
        <w:fldChar w:fldCharType="end"/>
      </w:r>
      <w:r w:rsidRPr="007C223A">
        <w:rPr>
          <w:rFonts w:ascii="Arial" w:hAnsi="Arial" w:cs="Arial"/>
          <w:sz w:val="20"/>
          <w:szCs w:val="20"/>
        </w:rPr>
        <w:t>, if any Party selected in Table 4 “Ending the Addendum when the Approved Addendum changes”, will as a direct result of the changes in the Approved Addendum have a substantial, disproportionate and demonstrable increase in:</w:t>
      </w:r>
      <w:bookmarkEnd w:id="136"/>
      <w:r w:rsidRPr="007C223A">
        <w:rPr>
          <w:rFonts w:ascii="Arial" w:hAnsi="Arial" w:cs="Arial"/>
          <w:sz w:val="20"/>
          <w:szCs w:val="20"/>
        </w:rPr>
        <w:t xml:space="preserve"> </w:t>
      </w:r>
    </w:p>
    <w:p w14:paraId="4C661440" w14:textId="77777777" w:rsidR="00AA2D32" w:rsidRPr="007C223A" w:rsidRDefault="00AA2D32" w:rsidP="00A75866">
      <w:pPr>
        <w:pStyle w:val="NormalNumbered"/>
        <w:numPr>
          <w:ilvl w:val="1"/>
          <w:numId w:val="56"/>
        </w:numPr>
        <w:spacing w:before="60" w:after="160"/>
        <w:ind w:hanging="513"/>
        <w:jc w:val="both"/>
        <w:rPr>
          <w:rFonts w:ascii="Arial" w:hAnsi="Arial" w:cs="Arial"/>
          <w:sz w:val="20"/>
          <w:szCs w:val="20"/>
        </w:rPr>
      </w:pPr>
      <w:r w:rsidRPr="007C223A">
        <w:rPr>
          <w:rFonts w:ascii="Arial" w:hAnsi="Arial" w:cs="Arial"/>
          <w:sz w:val="20"/>
          <w:szCs w:val="20"/>
        </w:rPr>
        <w:t xml:space="preserve">its direct costs of performing its obligations under the Addendum; and/or </w:t>
      </w:r>
    </w:p>
    <w:p w14:paraId="0323B744" w14:textId="77777777" w:rsidR="00AA2D32" w:rsidRPr="007C223A" w:rsidRDefault="00AA2D32" w:rsidP="00A75866">
      <w:pPr>
        <w:pStyle w:val="NormalNumbered"/>
        <w:numPr>
          <w:ilvl w:val="1"/>
          <w:numId w:val="56"/>
        </w:numPr>
        <w:spacing w:before="60" w:after="160"/>
        <w:ind w:hanging="513"/>
        <w:jc w:val="both"/>
        <w:rPr>
          <w:rFonts w:ascii="Arial" w:hAnsi="Arial" w:cs="Arial"/>
          <w:sz w:val="20"/>
          <w:szCs w:val="20"/>
        </w:rPr>
      </w:pPr>
      <w:r w:rsidRPr="007C223A">
        <w:rPr>
          <w:rFonts w:ascii="Arial" w:hAnsi="Arial" w:cs="Arial"/>
          <w:sz w:val="20"/>
          <w:szCs w:val="20"/>
        </w:rPr>
        <w:t xml:space="preserve">its risk under the Addendum, </w:t>
      </w:r>
    </w:p>
    <w:p w14:paraId="0C3A6148" w14:textId="77777777" w:rsidR="00AA2D32" w:rsidRPr="007C223A" w:rsidRDefault="00AA2D32" w:rsidP="004F44F1">
      <w:pPr>
        <w:pStyle w:val="NormalNumbered"/>
        <w:numPr>
          <w:ilvl w:val="0"/>
          <w:numId w:val="0"/>
        </w:numPr>
        <w:spacing w:before="60" w:after="160"/>
        <w:ind w:left="454"/>
        <w:jc w:val="both"/>
        <w:rPr>
          <w:rFonts w:ascii="Arial" w:hAnsi="Arial" w:cs="Arial"/>
          <w:sz w:val="20"/>
          <w:szCs w:val="20"/>
        </w:rPr>
      </w:pPr>
      <w:r w:rsidRPr="007C223A">
        <w:rPr>
          <w:rFonts w:ascii="Arial" w:hAnsi="Arial" w:cs="Arial"/>
          <w:sz w:val="20"/>
          <w:szCs w:val="20"/>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137"/>
    </w:p>
    <w:p w14:paraId="36B2B5C4" w14:textId="77777777" w:rsidR="00AA2D32" w:rsidRPr="007C223A" w:rsidRDefault="00AA2D32" w:rsidP="004F44F1">
      <w:pPr>
        <w:pStyle w:val="NormalNumbered"/>
        <w:spacing w:before="60" w:after="160"/>
        <w:jc w:val="both"/>
        <w:rPr>
          <w:rFonts w:ascii="Arial" w:hAnsi="Arial" w:cs="Arial"/>
          <w:sz w:val="20"/>
          <w:szCs w:val="20"/>
        </w:rPr>
      </w:pPr>
      <w:bookmarkStart w:id="138" w:name="_Ref90906389"/>
      <w:r w:rsidRPr="007C223A">
        <w:rPr>
          <w:rFonts w:ascii="Arial" w:hAnsi="Arial" w:cs="Arial"/>
          <w:sz w:val="20"/>
          <w:szCs w:val="20"/>
        </w:rPr>
        <w:t>The Parties do not need the consent of any third party to make changes to this Addendum, but any changes must be made in accordance with its terms.</w:t>
      </w:r>
      <w:bookmarkEnd w:id="138"/>
    </w:p>
    <w:p w14:paraId="00F3E9ED" w14:textId="77777777" w:rsidR="00AA2D32" w:rsidRPr="004F44F1" w:rsidRDefault="00AA2D32" w:rsidP="004F44F1">
      <w:pPr>
        <w:pStyle w:val="Heading2"/>
        <w:keepLines w:val="0"/>
        <w:numPr>
          <w:ilvl w:val="1"/>
          <w:numId w:val="0"/>
        </w:numPr>
        <w:tabs>
          <w:tab w:val="num" w:pos="0"/>
        </w:tabs>
        <w:spacing w:before="60" w:after="160" w:line="276" w:lineRule="auto"/>
        <w:ind w:left="720" w:hanging="720"/>
        <w:jc w:val="left"/>
        <w:rPr>
          <w:rFonts w:ascii="Arial" w:hAnsi="Arial" w:cs="Arial"/>
          <w:sz w:val="20"/>
          <w:szCs w:val="20"/>
        </w:rPr>
      </w:pPr>
      <w:r w:rsidRPr="004F44F1">
        <w:rPr>
          <w:rFonts w:ascii="Arial" w:hAnsi="Arial" w:cs="Arial"/>
          <w:sz w:val="20"/>
          <w:szCs w:val="20"/>
        </w:rPr>
        <w:t>Alternative Part 2 Mandatory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332"/>
        <w:gridCol w:w="7585"/>
      </w:tblGrid>
      <w:tr w:rsidR="00AA2D32" w:rsidRPr="007C223A" w14:paraId="527F73FD" w14:textId="77777777" w:rsidTr="00E374CF">
        <w:tc>
          <w:tcPr>
            <w:tcW w:w="1176" w:type="pct"/>
            <w:tcBorders>
              <w:bottom w:val="single" w:sz="18" w:space="0" w:color="FFC000"/>
            </w:tcBorders>
            <w:shd w:val="clear" w:color="auto" w:fill="FFF9DD"/>
          </w:tcPr>
          <w:p w14:paraId="2861E976" w14:textId="77777777"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rPr>
                <w:b/>
                <w:bCs/>
                <w:color w:val="003768"/>
              </w:rPr>
            </w:pPr>
            <w:r w:rsidRPr="007C223A">
              <w:rPr>
                <w:b/>
                <w:bCs/>
                <w:color w:val="003768"/>
              </w:rPr>
              <w:t>Mandatory Clauses</w:t>
            </w:r>
          </w:p>
        </w:tc>
        <w:tc>
          <w:tcPr>
            <w:tcW w:w="3824" w:type="pct"/>
            <w:tcBorders>
              <w:bottom w:val="single" w:sz="18" w:space="0" w:color="FFC000"/>
            </w:tcBorders>
            <w:shd w:val="clear" w:color="auto" w:fill="auto"/>
          </w:tcPr>
          <w:p w14:paraId="4F462ED5" w14:textId="2AA9A971" w:rsidR="00AA2D32" w:rsidRPr="007C223A" w:rsidRDefault="00AA2D32" w:rsidP="004F44F1">
            <w:pPr>
              <w:pStyle w:val="Body"/>
              <w:numPr>
                <w:ilvl w:val="0"/>
                <w:numId w:val="53"/>
              </w:numPr>
              <w:tabs>
                <w:tab w:val="left" w:pos="1843"/>
                <w:tab w:val="left" w:pos="3119"/>
                <w:tab w:val="left" w:pos="4253"/>
              </w:tabs>
              <w:adjustRightInd/>
              <w:spacing w:before="60" w:after="160" w:line="276" w:lineRule="auto"/>
              <w:jc w:val="left"/>
            </w:pPr>
            <w:r w:rsidRPr="007C223A">
              <w:t xml:space="preserve">Part 2: Mandatory Clauses of the Approved Addendum, being the template Addendum B.1.0 issued by the ICO and laid before Parliament in accordance with s119A of the Data Protection Act 2018 on 2 February 2022, as it is revised under Section </w:t>
            </w:r>
            <w:r w:rsidRPr="007C223A">
              <w:rPr>
                <w:cs/>
              </w:rPr>
              <w:t>‎</w:t>
            </w:r>
            <w:r w:rsidRPr="007C223A">
              <w:fldChar w:fldCharType="begin"/>
            </w:r>
            <w:r w:rsidRPr="007C223A">
              <w:instrText xml:space="preserve"> REF _Ref90907400 \r \h  \* MERGEFORMAT </w:instrText>
            </w:r>
            <w:r w:rsidRPr="007C223A">
              <w:fldChar w:fldCharType="separate"/>
            </w:r>
            <w:r w:rsidR="005B0B8C">
              <w:t>18</w:t>
            </w:r>
            <w:r w:rsidRPr="007C223A">
              <w:fldChar w:fldCharType="end"/>
            </w:r>
            <w:r w:rsidRPr="007C223A">
              <w:t xml:space="preserve"> of those Mandatory Clauses.</w:t>
            </w:r>
          </w:p>
        </w:tc>
      </w:tr>
      <w:bookmarkEnd w:id="125"/>
    </w:tbl>
    <w:p w14:paraId="7E918188" w14:textId="77777777" w:rsidR="00AA2D32" w:rsidRPr="007C223A" w:rsidRDefault="00AA2D32" w:rsidP="004F44F1">
      <w:pPr>
        <w:spacing w:before="60" w:after="160" w:line="276" w:lineRule="auto"/>
        <w:rPr>
          <w:rFonts w:cs="Arial"/>
          <w:sz w:val="20"/>
        </w:rPr>
      </w:pPr>
    </w:p>
    <w:p w14:paraId="2F232955" w14:textId="77777777" w:rsidR="00AA2D32" w:rsidRPr="004F44F1" w:rsidRDefault="00AA2D32" w:rsidP="004F44F1">
      <w:pPr>
        <w:spacing w:before="60" w:after="160" w:line="276" w:lineRule="auto"/>
        <w:rPr>
          <w:rFonts w:cs="Arial"/>
          <w:szCs w:val="22"/>
        </w:rPr>
      </w:pPr>
      <w:r w:rsidRPr="004F44F1">
        <w:rPr>
          <w:rFonts w:cs="Arial"/>
          <w:szCs w:val="22"/>
        </w:rPr>
        <w:br w:type="page"/>
      </w:r>
    </w:p>
    <w:p w14:paraId="72F55D25" w14:textId="77777777" w:rsidR="00AA2D32" w:rsidRPr="004F44F1" w:rsidRDefault="00AA2D32" w:rsidP="004F44F1">
      <w:pPr>
        <w:spacing w:before="60" w:after="160" w:line="276" w:lineRule="auto"/>
        <w:jc w:val="center"/>
        <w:rPr>
          <w:rFonts w:cs="Arial"/>
          <w:szCs w:val="22"/>
          <w:u w:val="single"/>
        </w:rPr>
      </w:pPr>
      <w:r w:rsidRPr="004F44F1">
        <w:rPr>
          <w:rFonts w:cs="Arial"/>
          <w:szCs w:val="22"/>
          <w:u w:val="single"/>
        </w:rPr>
        <w:t>Part C</w:t>
      </w:r>
    </w:p>
    <w:p w14:paraId="4A034848" w14:textId="77777777" w:rsidR="00AA2D32" w:rsidRPr="004F44F1" w:rsidRDefault="00AA2D32" w:rsidP="004F44F1">
      <w:pPr>
        <w:spacing w:before="60" w:after="160" w:line="276" w:lineRule="auto"/>
        <w:jc w:val="center"/>
        <w:rPr>
          <w:rFonts w:cs="Arial"/>
          <w:b/>
          <w:bCs/>
          <w:i/>
          <w:iCs/>
          <w:szCs w:val="22"/>
        </w:rPr>
      </w:pPr>
      <w:r w:rsidRPr="004F44F1">
        <w:rPr>
          <w:rFonts w:cs="Arial"/>
          <w:b/>
          <w:bCs/>
          <w:i/>
          <w:iCs/>
          <w:szCs w:val="22"/>
        </w:rPr>
        <w:t>[</w:t>
      </w:r>
      <w:r w:rsidRPr="004F44F1">
        <w:rPr>
          <w:rFonts w:cs="Arial"/>
          <w:b/>
          <w:bCs/>
          <w:i/>
          <w:iCs/>
          <w:szCs w:val="22"/>
          <w:u w:val="single"/>
        </w:rPr>
        <w:t>Guidance notes for Part C</w:t>
      </w:r>
    </w:p>
    <w:p w14:paraId="7AF8C519" w14:textId="77777777" w:rsidR="00AA2D32" w:rsidRPr="004F44F1" w:rsidRDefault="00AA2D32" w:rsidP="007C7B0E">
      <w:pPr>
        <w:spacing w:before="60" w:after="160" w:line="276" w:lineRule="auto"/>
        <w:rPr>
          <w:rFonts w:cs="Arial"/>
          <w:b/>
          <w:bCs/>
          <w:i/>
          <w:iCs/>
          <w:szCs w:val="22"/>
        </w:rPr>
      </w:pPr>
      <w:r w:rsidRPr="004F44F1">
        <w:rPr>
          <w:rFonts w:cs="Arial"/>
          <w:b/>
          <w:bCs/>
          <w:i/>
          <w:iCs/>
          <w:szCs w:val="22"/>
        </w:rPr>
        <w:t>When to include this Part C:</w:t>
      </w:r>
    </w:p>
    <w:p w14:paraId="34AE5335" w14:textId="456253B0" w:rsidR="00AA2D32" w:rsidRPr="004F44F1" w:rsidRDefault="00AA2D32" w:rsidP="007C7B0E">
      <w:pPr>
        <w:pStyle w:val="ListParagraph"/>
        <w:numPr>
          <w:ilvl w:val="0"/>
          <w:numId w:val="58"/>
        </w:numPr>
        <w:spacing w:before="60" w:after="160"/>
        <w:ind w:left="851" w:hanging="851"/>
        <w:contextualSpacing w:val="0"/>
        <w:jc w:val="both"/>
        <w:rPr>
          <w:rFonts w:ascii="Arial" w:hAnsi="Arial" w:cs="Arial"/>
          <w:i/>
          <w:iCs/>
        </w:rPr>
      </w:pPr>
      <w:r w:rsidRPr="004F44F1">
        <w:rPr>
          <w:rFonts w:ascii="Arial" w:hAnsi="Arial" w:cs="Arial"/>
          <w:i/>
          <w:iCs/>
        </w:rPr>
        <w:t xml:space="preserve">This Part C must be included if information relating to identified or identifiable living people will be transferred from the British Council (UK charity) to the Supplier where the Supplier will store, host, access or otherwise use that information in a country that is </w:t>
      </w:r>
      <w:r w:rsidRPr="004F44F1">
        <w:rPr>
          <w:rFonts w:ascii="Arial" w:hAnsi="Arial" w:cs="Arial"/>
          <w:b/>
          <w:bCs/>
          <w:i/>
          <w:iCs/>
          <w:u w:val="single"/>
        </w:rPr>
        <w:t>not</w:t>
      </w:r>
      <w:r w:rsidRPr="004F44F1">
        <w:rPr>
          <w:rFonts w:ascii="Arial" w:hAnsi="Arial" w:cs="Arial"/>
          <w:i/>
          <w:iCs/>
        </w:rPr>
        <w:t xml:space="preserve"> listed in the Note for Data Protection in the Special Terms (Schedule 1) and the Supplier will only store, host, access or otherwise use that information in accordance with the British Council’s instructions.</w:t>
      </w:r>
    </w:p>
    <w:p w14:paraId="1EBAED4D" w14:textId="70C61624" w:rsidR="00AA2D32" w:rsidRPr="004F44F1" w:rsidRDefault="00AA2D32" w:rsidP="007C7B0E">
      <w:pPr>
        <w:pStyle w:val="ListParagraph"/>
        <w:numPr>
          <w:ilvl w:val="0"/>
          <w:numId w:val="58"/>
        </w:numPr>
        <w:spacing w:before="60" w:after="160"/>
        <w:ind w:left="851" w:hanging="851"/>
        <w:contextualSpacing w:val="0"/>
        <w:jc w:val="both"/>
        <w:rPr>
          <w:rFonts w:ascii="Arial" w:hAnsi="Arial" w:cs="Arial"/>
          <w:i/>
          <w:iCs/>
        </w:rPr>
      </w:pPr>
      <w:r w:rsidRPr="004F44F1">
        <w:rPr>
          <w:rFonts w:ascii="Arial" w:hAnsi="Arial" w:cs="Arial"/>
          <w:i/>
          <w:iCs/>
        </w:rPr>
        <w:t xml:space="preserve">If the Supplier will store, host, access or otherwise use that information for its own purposes and is not intending only to follow the British Council’s instructions in relation to the information, then please contact the British Council’s Information Governance &amp; Risk Management Team </w:t>
      </w:r>
      <w:r w:rsidRPr="004F44F1">
        <w:rPr>
          <w:rFonts w:ascii="Arial" w:hAnsi="Arial" w:cs="Arial"/>
          <w:i/>
          <w:iCs/>
          <w:noProof/>
        </w:rPr>
        <w:t>(</w:t>
      </w:r>
      <w:hyperlink r:id="rId18" w:history="1">
        <w:r w:rsidRPr="004F44F1">
          <w:rPr>
            <w:rStyle w:val="Hyperlink"/>
            <w:rFonts w:ascii="Arial" w:hAnsi="Arial" w:cs="Arial"/>
            <w:i/>
            <w:iCs/>
            <w:noProof/>
          </w:rPr>
          <w:t>InfoGovernance@britishcouncil.org</w:t>
        </w:r>
      </w:hyperlink>
      <w:r w:rsidRPr="004F44F1">
        <w:rPr>
          <w:rFonts w:ascii="Arial" w:hAnsi="Arial" w:cs="Arial"/>
          <w:i/>
          <w:iCs/>
          <w:noProof/>
        </w:rPr>
        <w:t>) for further guidance, as a different set of standard contractual clauses will be necessary to include in this Part C.</w:t>
      </w:r>
    </w:p>
    <w:p w14:paraId="042E5CAC" w14:textId="329CD349" w:rsidR="00AA2D32" w:rsidRPr="004F44F1" w:rsidRDefault="00AA2D32" w:rsidP="007C7B0E">
      <w:pPr>
        <w:pStyle w:val="ListParagraph"/>
        <w:numPr>
          <w:ilvl w:val="0"/>
          <w:numId w:val="58"/>
        </w:numPr>
        <w:spacing w:before="60" w:after="160"/>
        <w:ind w:left="851" w:hanging="851"/>
        <w:contextualSpacing w:val="0"/>
        <w:jc w:val="both"/>
        <w:rPr>
          <w:rFonts w:ascii="Arial" w:hAnsi="Arial" w:cs="Arial"/>
          <w:i/>
          <w:iCs/>
        </w:rPr>
      </w:pPr>
      <w:r w:rsidRPr="004F44F1">
        <w:rPr>
          <w:rFonts w:ascii="Arial" w:hAnsi="Arial" w:cs="Arial"/>
          <w:i/>
          <w:iCs/>
        </w:rPr>
        <w:t xml:space="preserve">If the Supplier will only store, host, access or otherwise use that information in a country that </w:t>
      </w:r>
      <w:r w:rsidRPr="004F44F1">
        <w:rPr>
          <w:rFonts w:ascii="Arial" w:hAnsi="Arial" w:cs="Arial"/>
          <w:b/>
          <w:bCs/>
          <w:i/>
          <w:iCs/>
          <w:u w:val="single"/>
        </w:rPr>
        <w:t>is</w:t>
      </w:r>
      <w:r w:rsidRPr="004F44F1">
        <w:rPr>
          <w:rFonts w:ascii="Arial" w:hAnsi="Arial" w:cs="Arial"/>
          <w:i/>
          <w:iCs/>
        </w:rPr>
        <w:t xml:space="preserve"> listed in the Note for Data Protection in the Special Terms (Schedule 1), then this Part C can be deleted entirely.</w:t>
      </w:r>
    </w:p>
    <w:p w14:paraId="01A5E0B8" w14:textId="77777777" w:rsidR="00AA2D32" w:rsidRPr="004F44F1" w:rsidRDefault="00AA2D32" w:rsidP="007C7B0E">
      <w:pPr>
        <w:spacing w:before="60" w:after="160" w:line="276" w:lineRule="auto"/>
        <w:rPr>
          <w:rFonts w:cs="Arial"/>
          <w:b/>
          <w:bCs/>
          <w:i/>
          <w:iCs/>
          <w:szCs w:val="22"/>
        </w:rPr>
      </w:pPr>
      <w:r w:rsidRPr="004F44F1">
        <w:rPr>
          <w:rFonts w:cs="Arial"/>
          <w:b/>
          <w:bCs/>
          <w:i/>
          <w:iCs/>
          <w:szCs w:val="22"/>
        </w:rPr>
        <w:t>How to complete this Part C:</w:t>
      </w:r>
    </w:p>
    <w:p w14:paraId="53AAA917" w14:textId="2E4EC6F0" w:rsidR="00AA2D32" w:rsidRPr="004F44F1" w:rsidRDefault="00AA2D32" w:rsidP="007C7B0E">
      <w:pPr>
        <w:pStyle w:val="ListParagraph"/>
        <w:numPr>
          <w:ilvl w:val="0"/>
          <w:numId w:val="59"/>
        </w:numPr>
        <w:spacing w:before="60" w:after="160"/>
        <w:ind w:left="851" w:hanging="851"/>
        <w:contextualSpacing w:val="0"/>
        <w:jc w:val="both"/>
        <w:rPr>
          <w:rFonts w:ascii="Arial" w:hAnsi="Arial" w:cs="Arial"/>
          <w:i/>
          <w:iCs/>
        </w:rPr>
      </w:pPr>
      <w:r w:rsidRPr="004F44F1">
        <w:rPr>
          <w:rFonts w:ascii="Arial" w:hAnsi="Arial" w:cs="Arial"/>
          <w:i/>
          <w:iCs/>
        </w:rPr>
        <w:t xml:space="preserve">Details that need to be completed by users of this Global Model Contracts Portal template in this Part C are highlighted in </w:t>
      </w:r>
      <w:r w:rsidRPr="004F44F1">
        <w:rPr>
          <w:rFonts w:ascii="Arial" w:hAnsi="Arial" w:cs="Arial"/>
          <w:i/>
          <w:iCs/>
          <w:highlight w:val="yellow"/>
        </w:rPr>
        <w:t>yellow</w:t>
      </w:r>
      <w:r w:rsidRPr="004F44F1">
        <w:rPr>
          <w:rFonts w:ascii="Arial" w:hAnsi="Arial" w:cs="Arial"/>
          <w:i/>
          <w:iCs/>
        </w:rPr>
        <w:t xml:space="preserve">.  </w:t>
      </w:r>
      <w:r w:rsidRPr="004F44F1">
        <w:rPr>
          <w:rFonts w:ascii="Arial" w:hAnsi="Arial" w:cs="Arial"/>
          <w:b/>
          <w:bCs/>
          <w:i/>
          <w:iCs/>
        </w:rPr>
        <w:t xml:space="preserve">No other amendments may </w:t>
      </w:r>
      <w:r w:rsidR="00A75866">
        <w:rPr>
          <w:rFonts w:ascii="Arial" w:hAnsi="Arial" w:cs="Arial"/>
          <w:b/>
          <w:bCs/>
          <w:i/>
          <w:iCs/>
        </w:rPr>
        <w:t xml:space="preserve">be </w:t>
      </w:r>
      <w:r w:rsidRPr="004F44F1">
        <w:rPr>
          <w:rFonts w:ascii="Arial" w:hAnsi="Arial" w:cs="Arial"/>
          <w:b/>
          <w:bCs/>
          <w:i/>
          <w:iCs/>
        </w:rPr>
        <w:t>made to this Part C without approval from the British Council’s Information Governance &amp; Risk Management Team.</w:t>
      </w:r>
    </w:p>
    <w:p w14:paraId="5525C4AD" w14:textId="5E338237" w:rsidR="00AA2D32" w:rsidRPr="004F44F1" w:rsidRDefault="00AA2D32" w:rsidP="007C7B0E">
      <w:pPr>
        <w:pStyle w:val="ListParagraph"/>
        <w:numPr>
          <w:ilvl w:val="0"/>
          <w:numId w:val="59"/>
        </w:numPr>
        <w:spacing w:before="60" w:after="160"/>
        <w:ind w:left="851" w:hanging="851"/>
        <w:contextualSpacing w:val="0"/>
        <w:jc w:val="both"/>
        <w:rPr>
          <w:rFonts w:ascii="Arial" w:hAnsi="Arial" w:cs="Arial"/>
          <w:i/>
          <w:iCs/>
        </w:rPr>
      </w:pPr>
      <w:r w:rsidRPr="004F44F1">
        <w:rPr>
          <w:rFonts w:ascii="Arial" w:hAnsi="Arial" w:cs="Arial"/>
          <w:i/>
          <w:iCs/>
        </w:rPr>
        <w:t xml:space="preserve">If you have questions about the information that needs to be added where highlighted in </w:t>
      </w:r>
      <w:r w:rsidRPr="004F44F1">
        <w:rPr>
          <w:rFonts w:ascii="Arial" w:hAnsi="Arial" w:cs="Arial"/>
          <w:i/>
          <w:iCs/>
          <w:highlight w:val="yellow"/>
        </w:rPr>
        <w:t>yellow</w:t>
      </w:r>
      <w:r w:rsidRPr="004F44F1">
        <w:rPr>
          <w:rFonts w:ascii="Arial" w:hAnsi="Arial" w:cs="Arial"/>
          <w:i/>
          <w:iCs/>
        </w:rPr>
        <w:t xml:space="preserve">, please contact the British Council’s Information Governance &amp; Risk Management Team </w:t>
      </w:r>
      <w:r w:rsidRPr="004F44F1">
        <w:rPr>
          <w:rFonts w:ascii="Arial" w:hAnsi="Arial" w:cs="Arial"/>
          <w:i/>
          <w:iCs/>
          <w:noProof/>
        </w:rPr>
        <w:t>(</w:t>
      </w:r>
      <w:hyperlink r:id="rId19" w:history="1">
        <w:r w:rsidRPr="004F44F1">
          <w:rPr>
            <w:rStyle w:val="Hyperlink"/>
            <w:rFonts w:ascii="Arial" w:hAnsi="Arial" w:cs="Arial"/>
            <w:i/>
            <w:iCs/>
            <w:noProof/>
          </w:rPr>
          <w:t>InfoGovernance@britishcouncil.org</w:t>
        </w:r>
      </w:hyperlink>
      <w:r w:rsidRPr="004F44F1">
        <w:rPr>
          <w:rFonts w:ascii="Arial" w:hAnsi="Arial" w:cs="Arial"/>
          <w:i/>
          <w:iCs/>
          <w:noProof/>
        </w:rPr>
        <w:t>) for further guidance.</w:t>
      </w:r>
    </w:p>
    <w:p w14:paraId="24F706AD" w14:textId="77777777" w:rsidR="00AA2D32" w:rsidRPr="004F44F1" w:rsidRDefault="00AA2D32" w:rsidP="007C7B0E">
      <w:pPr>
        <w:spacing w:before="60" w:after="160" w:line="276" w:lineRule="auto"/>
        <w:rPr>
          <w:rFonts w:cs="Arial"/>
          <w:b/>
          <w:bCs/>
          <w:i/>
          <w:iCs/>
          <w:szCs w:val="22"/>
        </w:rPr>
      </w:pPr>
      <w:r w:rsidRPr="004F44F1">
        <w:rPr>
          <w:rFonts w:cs="Arial"/>
          <w:b/>
          <w:bCs/>
          <w:i/>
          <w:iCs/>
          <w:szCs w:val="22"/>
        </w:rPr>
        <w:t>Delete these guidance notes before finalising and signing the Agreement.]</w:t>
      </w:r>
    </w:p>
    <w:p w14:paraId="33C7EEEB" w14:textId="77777777" w:rsidR="00AA2D32" w:rsidRPr="004F44F1" w:rsidRDefault="00AA2D32" w:rsidP="004F44F1">
      <w:pPr>
        <w:spacing w:before="60" w:after="160" w:line="276" w:lineRule="auto"/>
        <w:rPr>
          <w:rFonts w:cs="Arial"/>
          <w:szCs w:val="22"/>
        </w:rPr>
      </w:pPr>
    </w:p>
    <w:p w14:paraId="18257F92" w14:textId="77777777" w:rsidR="00AA2D32" w:rsidRPr="004F44F1" w:rsidRDefault="00AA2D32" w:rsidP="004F44F1">
      <w:pPr>
        <w:spacing w:before="60" w:after="160" w:line="276" w:lineRule="auto"/>
        <w:rPr>
          <w:rFonts w:cs="Arial"/>
          <w:b/>
          <w:noProof/>
          <w:szCs w:val="22"/>
        </w:rPr>
      </w:pPr>
      <w:r w:rsidRPr="004F44F1">
        <w:rPr>
          <w:rFonts w:cs="Arial"/>
          <w:b/>
          <w:noProof/>
          <w:szCs w:val="22"/>
        </w:rPr>
        <w:br w:type="page"/>
      </w:r>
    </w:p>
    <w:p w14:paraId="719BC17A" w14:textId="77777777" w:rsidR="00AA2D32" w:rsidRPr="007C7B0E" w:rsidRDefault="00AA2D32" w:rsidP="004F44F1">
      <w:pPr>
        <w:spacing w:before="60" w:after="160" w:line="276" w:lineRule="auto"/>
        <w:jc w:val="center"/>
        <w:rPr>
          <w:rFonts w:cs="Arial"/>
          <w:bCs/>
          <w:noProof/>
          <w:szCs w:val="22"/>
          <w:u w:val="single"/>
        </w:rPr>
      </w:pPr>
      <w:r w:rsidRPr="007C7B0E">
        <w:rPr>
          <w:rFonts w:cs="Arial"/>
          <w:bCs/>
          <w:noProof/>
          <w:szCs w:val="22"/>
          <w:u w:val="single"/>
        </w:rPr>
        <w:t>Part C</w:t>
      </w:r>
    </w:p>
    <w:p w14:paraId="7F5A636C" w14:textId="77777777" w:rsidR="00AA2D32" w:rsidRPr="007C223A" w:rsidRDefault="00AA2D32" w:rsidP="004F44F1">
      <w:pPr>
        <w:spacing w:before="60" w:after="160" w:line="276" w:lineRule="auto"/>
        <w:jc w:val="center"/>
        <w:rPr>
          <w:rFonts w:cs="Arial"/>
          <w:b/>
          <w:noProof/>
          <w:sz w:val="20"/>
        </w:rPr>
      </w:pPr>
      <w:r w:rsidRPr="007C223A">
        <w:rPr>
          <w:rFonts w:cs="Arial"/>
          <w:b/>
          <w:noProof/>
          <w:sz w:val="20"/>
        </w:rPr>
        <w:t>STANDARD CONTRACTUAL CLAUSES</w:t>
      </w:r>
    </w:p>
    <w:p w14:paraId="49A51B0C" w14:textId="77777777" w:rsidR="00AA2D32" w:rsidRPr="007C223A" w:rsidRDefault="00AA2D32" w:rsidP="004F44F1">
      <w:pPr>
        <w:spacing w:before="60" w:after="160" w:line="276" w:lineRule="auto"/>
        <w:jc w:val="center"/>
        <w:rPr>
          <w:rFonts w:cs="Arial"/>
          <w:b/>
          <w:noProof/>
          <w:sz w:val="20"/>
        </w:rPr>
      </w:pPr>
    </w:p>
    <w:p w14:paraId="5E0B7C17" w14:textId="77777777" w:rsidR="00AA2D32" w:rsidRPr="007C223A" w:rsidRDefault="00AA2D32" w:rsidP="004F44F1">
      <w:pPr>
        <w:spacing w:before="60" w:after="160" w:line="276" w:lineRule="auto"/>
        <w:jc w:val="center"/>
        <w:rPr>
          <w:rFonts w:cs="Arial"/>
          <w:b/>
          <w:noProof/>
          <w:sz w:val="20"/>
          <w:u w:val="single"/>
        </w:rPr>
      </w:pPr>
      <w:r w:rsidRPr="007C223A">
        <w:rPr>
          <w:rFonts w:cs="Arial"/>
          <w:b/>
          <w:noProof/>
          <w:sz w:val="20"/>
          <w:u w:val="single"/>
        </w:rPr>
        <w:t>SECTION I</w:t>
      </w:r>
    </w:p>
    <w:p w14:paraId="79A46B4C"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w:t>
      </w:r>
    </w:p>
    <w:p w14:paraId="33B546DC" w14:textId="77777777" w:rsidR="00AA2D32" w:rsidRPr="007C223A" w:rsidRDefault="00AA2D32" w:rsidP="004F44F1">
      <w:pPr>
        <w:keepNext/>
        <w:spacing w:before="60" w:after="160" w:line="276" w:lineRule="auto"/>
        <w:jc w:val="center"/>
        <w:rPr>
          <w:rFonts w:cs="Arial"/>
          <w:b/>
          <w:i/>
          <w:noProof/>
          <w:sz w:val="20"/>
        </w:rPr>
      </w:pPr>
      <w:r w:rsidRPr="007C223A">
        <w:rPr>
          <w:rFonts w:cs="Arial"/>
          <w:b/>
          <w:i/>
          <w:noProof/>
          <w:sz w:val="20"/>
        </w:rPr>
        <w:t xml:space="preserve">Purpose and scope </w:t>
      </w:r>
    </w:p>
    <w:p w14:paraId="4C6C3053" w14:textId="77777777" w:rsidR="00AA2D32" w:rsidRPr="007C223A" w:rsidRDefault="00AA2D32" w:rsidP="004F44F1">
      <w:pPr>
        <w:numPr>
          <w:ilvl w:val="1"/>
          <w:numId w:val="51"/>
        </w:numPr>
        <w:spacing w:before="60" w:after="160" w:line="276" w:lineRule="auto"/>
        <w:jc w:val="left"/>
        <w:rPr>
          <w:rFonts w:cs="Arial"/>
          <w:noProof/>
          <w:sz w:val="20"/>
        </w:rPr>
      </w:pPr>
      <w:r w:rsidRPr="007C223A">
        <w:rPr>
          <w:rFonts w:cs="Arial"/>
          <w:noProof/>
          <w:sz w:val="20"/>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for the transfer of personal data to a third country.</w:t>
      </w:r>
    </w:p>
    <w:p w14:paraId="6D86C826"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Parties:</w:t>
      </w:r>
    </w:p>
    <w:p w14:paraId="66B95E80"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the natural or legal person(s), public authority/ies, agency/ies or other body/ies (hereinafter “</w:t>
      </w:r>
      <w:r w:rsidRPr="007C223A">
        <w:rPr>
          <w:rFonts w:cs="Arial"/>
          <w:b/>
          <w:bCs/>
          <w:noProof/>
          <w:sz w:val="20"/>
        </w:rPr>
        <w:t>entity/ies</w:t>
      </w:r>
      <w:r w:rsidRPr="007C223A">
        <w:rPr>
          <w:rFonts w:cs="Arial"/>
          <w:noProof/>
          <w:sz w:val="20"/>
        </w:rPr>
        <w:t>”) transferring the personal data, as listed in Annex I.A. (hereinafter each “</w:t>
      </w:r>
      <w:r w:rsidRPr="007C223A">
        <w:rPr>
          <w:rFonts w:cs="Arial"/>
          <w:b/>
          <w:bCs/>
          <w:noProof/>
          <w:sz w:val="20"/>
        </w:rPr>
        <w:t>data exporter</w:t>
      </w:r>
      <w:r w:rsidRPr="007C223A">
        <w:rPr>
          <w:rFonts w:cs="Arial"/>
          <w:noProof/>
          <w:sz w:val="20"/>
        </w:rPr>
        <w:t>”), and</w:t>
      </w:r>
    </w:p>
    <w:p w14:paraId="706B48B6"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the entity/ies in a third country receiving the personal data from the data exporter, directly or indirectly via another entity also Party to these Clauses, as listed in Annex I.A. (hereinafter each “</w:t>
      </w:r>
      <w:r w:rsidRPr="007C223A">
        <w:rPr>
          <w:rFonts w:cs="Arial"/>
          <w:b/>
          <w:bCs/>
          <w:noProof/>
          <w:sz w:val="20"/>
        </w:rPr>
        <w:t>data importer</w:t>
      </w:r>
      <w:r w:rsidRPr="007C223A">
        <w:rPr>
          <w:rFonts w:cs="Arial"/>
          <w:noProof/>
          <w:sz w:val="20"/>
        </w:rPr>
        <w:t>”)</w:t>
      </w:r>
    </w:p>
    <w:p w14:paraId="5ED163C1" w14:textId="77777777" w:rsidR="00AA2D32" w:rsidRPr="007C223A" w:rsidRDefault="00AA2D32" w:rsidP="004F44F1">
      <w:pPr>
        <w:numPr>
          <w:ilvl w:val="1"/>
          <w:numId w:val="0"/>
        </w:numPr>
        <w:spacing w:before="60" w:after="160" w:line="276" w:lineRule="auto"/>
        <w:ind w:left="850"/>
        <w:rPr>
          <w:rFonts w:cs="Arial"/>
          <w:noProof/>
          <w:sz w:val="20"/>
        </w:rPr>
      </w:pPr>
      <w:r w:rsidRPr="007C223A">
        <w:rPr>
          <w:rFonts w:cs="Arial"/>
          <w:noProof/>
          <w:sz w:val="20"/>
        </w:rPr>
        <w:t>have agreed to these standard contractual clauses (hereinafter: “</w:t>
      </w:r>
      <w:r w:rsidRPr="007C223A">
        <w:rPr>
          <w:rFonts w:cs="Arial"/>
          <w:b/>
          <w:bCs/>
          <w:noProof/>
          <w:sz w:val="20"/>
        </w:rPr>
        <w:t>Clauses</w:t>
      </w:r>
      <w:r w:rsidRPr="007C223A">
        <w:rPr>
          <w:rFonts w:cs="Arial"/>
          <w:noProof/>
          <w:sz w:val="20"/>
        </w:rPr>
        <w:t xml:space="preserve">”). </w:t>
      </w:r>
    </w:p>
    <w:p w14:paraId="21ECC3D9"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These Clauses apply with respect to the transfer of personal data as specified in Annex I.B. </w:t>
      </w:r>
    </w:p>
    <w:p w14:paraId="1322226B"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Appendix to these Clauses containing the Annexes referred to therein forms an integral part of these Clauses.</w:t>
      </w:r>
    </w:p>
    <w:p w14:paraId="1F8F1A65"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2</w:t>
      </w:r>
    </w:p>
    <w:p w14:paraId="4FF45F05" w14:textId="77777777" w:rsidR="00AA2D32" w:rsidRPr="007C223A" w:rsidRDefault="00AA2D32" w:rsidP="004F44F1">
      <w:pPr>
        <w:keepNext/>
        <w:spacing w:before="60" w:after="160" w:line="276" w:lineRule="auto"/>
        <w:jc w:val="center"/>
        <w:rPr>
          <w:rFonts w:cs="Arial"/>
          <w:b/>
          <w:i/>
          <w:noProof/>
          <w:sz w:val="20"/>
        </w:rPr>
      </w:pPr>
      <w:r w:rsidRPr="007C223A">
        <w:rPr>
          <w:rFonts w:cs="Arial"/>
          <w:b/>
          <w:i/>
          <w:noProof/>
          <w:sz w:val="20"/>
        </w:rPr>
        <w:t>Effect and invariability of the Clauses</w:t>
      </w:r>
    </w:p>
    <w:p w14:paraId="6CEE23D9" w14:textId="77777777" w:rsidR="00AA2D32" w:rsidRPr="007C223A" w:rsidRDefault="00AA2D32" w:rsidP="004F44F1">
      <w:pPr>
        <w:numPr>
          <w:ilvl w:val="5"/>
          <w:numId w:val="50"/>
        </w:numPr>
        <w:tabs>
          <w:tab w:val="num" w:pos="851"/>
        </w:tabs>
        <w:spacing w:before="60" w:after="160" w:line="276" w:lineRule="auto"/>
        <w:ind w:left="851" w:hanging="851"/>
        <w:jc w:val="left"/>
        <w:rPr>
          <w:rFonts w:cs="Arial"/>
          <w:noProof/>
          <w:sz w:val="20"/>
        </w:rPr>
      </w:pPr>
      <w:r w:rsidRPr="007C223A">
        <w:rPr>
          <w:rFonts w:cs="Arial"/>
          <w:noProof/>
          <w:sz w:val="20"/>
        </w:rPr>
        <w:t xml:space="preserve">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 </w:t>
      </w:r>
    </w:p>
    <w:p w14:paraId="06E21E4B" w14:textId="77777777" w:rsidR="00AA2D32" w:rsidRPr="007C223A" w:rsidRDefault="00AA2D32" w:rsidP="004F44F1">
      <w:pPr>
        <w:numPr>
          <w:ilvl w:val="5"/>
          <w:numId w:val="50"/>
        </w:numPr>
        <w:tabs>
          <w:tab w:val="num" w:pos="851"/>
        </w:tabs>
        <w:spacing w:before="60" w:after="160" w:line="276" w:lineRule="auto"/>
        <w:ind w:left="851" w:hanging="851"/>
        <w:jc w:val="left"/>
        <w:rPr>
          <w:rFonts w:cs="Arial"/>
          <w:noProof/>
          <w:sz w:val="20"/>
        </w:rPr>
      </w:pPr>
      <w:r w:rsidRPr="007C223A">
        <w:rPr>
          <w:rFonts w:cs="Arial"/>
          <w:noProof/>
          <w:sz w:val="20"/>
        </w:rPr>
        <w:t>These Clauses are without prejudice to obligations to which the data exporter is subject by virtue of Regulation (EU) 2016/679.</w:t>
      </w:r>
    </w:p>
    <w:p w14:paraId="2BB0CA6F"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3</w:t>
      </w:r>
    </w:p>
    <w:p w14:paraId="3852DE17" w14:textId="77777777" w:rsidR="00AA2D32" w:rsidRPr="007C223A" w:rsidRDefault="00AA2D32" w:rsidP="004F44F1">
      <w:pPr>
        <w:keepNext/>
        <w:spacing w:before="60" w:after="160" w:line="276" w:lineRule="auto"/>
        <w:jc w:val="center"/>
        <w:rPr>
          <w:rFonts w:cs="Arial"/>
          <w:b/>
          <w:i/>
          <w:noProof/>
          <w:sz w:val="20"/>
        </w:rPr>
      </w:pPr>
      <w:r w:rsidRPr="007C223A">
        <w:rPr>
          <w:rFonts w:cs="Arial"/>
          <w:b/>
          <w:i/>
          <w:noProof/>
          <w:sz w:val="20"/>
        </w:rPr>
        <w:t>Third-party beneficiaries</w:t>
      </w:r>
    </w:p>
    <w:p w14:paraId="5E1EE30F" w14:textId="77777777" w:rsidR="00AA2D32" w:rsidRPr="007C223A" w:rsidRDefault="00AA2D32" w:rsidP="004F44F1">
      <w:pPr>
        <w:numPr>
          <w:ilvl w:val="1"/>
          <w:numId w:val="48"/>
        </w:numPr>
        <w:spacing w:before="60" w:after="160" w:line="276" w:lineRule="auto"/>
        <w:jc w:val="left"/>
        <w:rPr>
          <w:rFonts w:cs="Arial"/>
          <w:noProof/>
          <w:sz w:val="20"/>
        </w:rPr>
      </w:pPr>
      <w:r w:rsidRPr="007C223A">
        <w:rPr>
          <w:rFonts w:cs="Arial"/>
          <w:noProof/>
          <w:sz w:val="20"/>
        </w:rPr>
        <w:t>Data subjects may invoke and enforce these Clauses, as third-party beneficiaries, against the data exporter and/or data importer, with the following exceptions:</w:t>
      </w:r>
    </w:p>
    <w:p w14:paraId="61F993F5"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Clause 1, Clause 2, Clause 3, Clause 6, Clause 7;</w:t>
      </w:r>
    </w:p>
    <w:p w14:paraId="3EAE1238"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 xml:space="preserve">Clause 8 - Clause 8.1(b), 8.9(a), (c), (d) and (e); </w:t>
      </w:r>
    </w:p>
    <w:p w14:paraId="36FDBD9E"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 xml:space="preserve">Clause 9 - Clause 9(a), (c), (d) and (e); </w:t>
      </w:r>
    </w:p>
    <w:p w14:paraId="3F6036FB"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Clause 12 - Clause 12(a), (d) and (f);</w:t>
      </w:r>
    </w:p>
    <w:p w14:paraId="692A1A31"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Clause 13;</w:t>
      </w:r>
    </w:p>
    <w:p w14:paraId="0F3BAFEE"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Clause 15.1(c), (d) and (e);</w:t>
      </w:r>
    </w:p>
    <w:p w14:paraId="7FD90709"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Clause 16(e);</w:t>
      </w:r>
    </w:p>
    <w:p w14:paraId="43EFF2B5"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Clause 18 - Clause 18(a) and (b).</w:t>
      </w:r>
    </w:p>
    <w:p w14:paraId="673EEF21"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Paragraph (a) is without prejudice to rights of data subjects under Regulation (EU) 2016/679.</w:t>
      </w:r>
    </w:p>
    <w:p w14:paraId="7468BBF9"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4</w:t>
      </w:r>
    </w:p>
    <w:p w14:paraId="71002A61"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Interpretation</w:t>
      </w:r>
    </w:p>
    <w:p w14:paraId="2E66ACDF" w14:textId="77777777" w:rsidR="00AA2D32" w:rsidRPr="007C223A" w:rsidRDefault="00AA2D32" w:rsidP="004F44F1">
      <w:pPr>
        <w:numPr>
          <w:ilvl w:val="1"/>
          <w:numId w:val="35"/>
        </w:numPr>
        <w:spacing w:before="60" w:after="160" w:line="276" w:lineRule="auto"/>
        <w:jc w:val="left"/>
        <w:rPr>
          <w:rFonts w:cs="Arial"/>
          <w:noProof/>
          <w:sz w:val="20"/>
        </w:rPr>
      </w:pPr>
      <w:r w:rsidRPr="007C223A">
        <w:rPr>
          <w:rFonts w:cs="Arial"/>
          <w:noProof/>
          <w:sz w:val="20"/>
        </w:rPr>
        <w:t>Where these Clauses use terms that are defined in Regulation (EU) 2016/679, those terms shall have the same meaning as in that Regulation.</w:t>
      </w:r>
    </w:p>
    <w:p w14:paraId="3402B490"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These Clauses shall be read and interpreted in the light of the provisions of Regulation (EU) 2016/679.</w:t>
      </w:r>
    </w:p>
    <w:p w14:paraId="66D5D213"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These Clauses shall not be interpreted in a way that conflicts with rights and obligations provided for in Regulation (EU) 2016/679. </w:t>
      </w:r>
    </w:p>
    <w:p w14:paraId="33E913F8"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5</w:t>
      </w:r>
    </w:p>
    <w:p w14:paraId="0FAFEE9C"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Hierarchy</w:t>
      </w:r>
    </w:p>
    <w:p w14:paraId="6B617E28" w14:textId="77777777" w:rsidR="00AA2D32" w:rsidRPr="007C223A" w:rsidRDefault="00AA2D32" w:rsidP="004F44F1">
      <w:pPr>
        <w:spacing w:before="60" w:after="160" w:line="276" w:lineRule="auto"/>
        <w:rPr>
          <w:rFonts w:cs="Arial"/>
          <w:noProof/>
          <w:sz w:val="20"/>
        </w:rPr>
      </w:pPr>
      <w:r w:rsidRPr="007C223A">
        <w:rPr>
          <w:rFonts w:cs="Arial"/>
          <w:noProof/>
          <w:sz w:val="20"/>
        </w:rPr>
        <w:t>In the event of a contradiction between these Clauses and the provisions of related agreements between the Parties, existing at the time these Clauses are agreed or entered into thereafter, these Clauses shall prevail.</w:t>
      </w:r>
    </w:p>
    <w:p w14:paraId="1631BA2C"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6</w:t>
      </w:r>
    </w:p>
    <w:p w14:paraId="0CBFE45B"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Description of the transfer(s)</w:t>
      </w:r>
    </w:p>
    <w:p w14:paraId="38A83DA4" w14:textId="77777777" w:rsidR="00AA2D32" w:rsidRPr="007C223A" w:rsidRDefault="00AA2D32" w:rsidP="004F44F1">
      <w:pPr>
        <w:spacing w:before="60" w:after="160" w:line="276" w:lineRule="auto"/>
        <w:rPr>
          <w:rFonts w:cs="Arial"/>
          <w:noProof/>
          <w:sz w:val="20"/>
        </w:rPr>
      </w:pPr>
      <w:r w:rsidRPr="007C223A">
        <w:rPr>
          <w:rFonts w:cs="Arial"/>
          <w:noProof/>
          <w:sz w:val="20"/>
        </w:rPr>
        <w:t>The details of the transfer(s), and in particular the categories of personal data that are transferred and the purpose(s) for which they are transferred, are specified in Annex I.B.</w:t>
      </w:r>
    </w:p>
    <w:p w14:paraId="29519A77"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7 - Optional</w:t>
      </w:r>
    </w:p>
    <w:p w14:paraId="3A9F918F" w14:textId="77777777" w:rsidR="00AA2D32" w:rsidRPr="007C223A" w:rsidRDefault="00AA2D32" w:rsidP="004F44F1">
      <w:pPr>
        <w:keepNext/>
        <w:numPr>
          <w:ilvl w:val="1"/>
          <w:numId w:val="0"/>
        </w:numPr>
        <w:spacing w:before="60" w:after="160" w:line="276" w:lineRule="auto"/>
        <w:jc w:val="center"/>
        <w:rPr>
          <w:rFonts w:cs="Arial"/>
          <w:b/>
          <w:i/>
          <w:noProof/>
          <w:sz w:val="20"/>
        </w:rPr>
      </w:pPr>
      <w:r w:rsidRPr="007C223A">
        <w:rPr>
          <w:rFonts w:cs="Arial"/>
          <w:b/>
          <w:i/>
          <w:noProof/>
          <w:sz w:val="20"/>
        </w:rPr>
        <w:t>Docking clause</w:t>
      </w:r>
    </w:p>
    <w:p w14:paraId="169FFBFC" w14:textId="77777777" w:rsidR="00AA2D32" w:rsidRPr="007C223A" w:rsidRDefault="00AA2D32" w:rsidP="004F44F1">
      <w:pPr>
        <w:numPr>
          <w:ilvl w:val="1"/>
          <w:numId w:val="36"/>
        </w:numPr>
        <w:spacing w:before="60" w:after="160" w:line="276" w:lineRule="auto"/>
        <w:jc w:val="left"/>
        <w:rPr>
          <w:rFonts w:cs="Arial"/>
          <w:noProof/>
          <w:sz w:val="20"/>
        </w:rPr>
      </w:pPr>
      <w:r w:rsidRPr="007C223A">
        <w:rPr>
          <w:rFonts w:cs="Arial"/>
          <w:noProof/>
          <w:sz w:val="20"/>
        </w:rPr>
        <w:t xml:space="preserve">An entity that is not a Party to these Clauses may, with the agreement of the Parties, accede to these Clauses at any time, either as a data exporter or as a data importer, by completing the Appendix and signing Annex I.A.  </w:t>
      </w:r>
    </w:p>
    <w:p w14:paraId="1292AEA4"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Once it has completed the Appendix and signed Annex I.A, the acceding entity shall become a Party to these Clauses and have the rights and obligations of a data exporter or data importer in accordance with its designation in Annex I.A.</w:t>
      </w:r>
    </w:p>
    <w:p w14:paraId="204296FB"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acceding entity shall have no rights or obligations arising under these Clauses from the period prior to becoming a Party.</w:t>
      </w:r>
    </w:p>
    <w:p w14:paraId="35A6E703" w14:textId="77777777" w:rsidR="00AA2D32" w:rsidRPr="007C223A" w:rsidRDefault="00AA2D32" w:rsidP="004F44F1">
      <w:pPr>
        <w:spacing w:before="60" w:after="160" w:line="276" w:lineRule="auto"/>
        <w:rPr>
          <w:rFonts w:cs="Arial"/>
          <w:noProof/>
          <w:sz w:val="20"/>
        </w:rPr>
      </w:pPr>
    </w:p>
    <w:p w14:paraId="5EF93109" w14:textId="77777777" w:rsidR="00AA2D32" w:rsidRPr="007C223A" w:rsidRDefault="00AA2D32" w:rsidP="004F44F1">
      <w:pPr>
        <w:spacing w:before="60" w:after="160" w:line="276" w:lineRule="auto"/>
        <w:jc w:val="center"/>
        <w:rPr>
          <w:rFonts w:cs="Arial"/>
          <w:b/>
          <w:noProof/>
          <w:sz w:val="20"/>
          <w:u w:val="single"/>
        </w:rPr>
      </w:pPr>
      <w:r w:rsidRPr="007C223A">
        <w:rPr>
          <w:rFonts w:cs="Arial"/>
          <w:b/>
          <w:noProof/>
          <w:sz w:val="20"/>
          <w:u w:val="single"/>
        </w:rPr>
        <w:t>SECTION II – OBLIGATIONS OF THE PARTIES</w:t>
      </w:r>
    </w:p>
    <w:p w14:paraId="18DB0309"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8</w:t>
      </w:r>
    </w:p>
    <w:p w14:paraId="25101ECD"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Data protection safeguards</w:t>
      </w:r>
    </w:p>
    <w:p w14:paraId="767A7097"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The data exporter warrants that it has used reasonable efforts to determine that the data importer is able, through the implementation of appropriate technical and organisational measures, to satisfy its obligations under these Clauses. </w:t>
      </w:r>
    </w:p>
    <w:p w14:paraId="523E540E"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8.1</w:t>
      </w:r>
      <w:r w:rsidRPr="007C223A">
        <w:rPr>
          <w:rFonts w:cs="Arial"/>
          <w:b/>
          <w:noProof/>
          <w:sz w:val="20"/>
        </w:rPr>
        <w:tab/>
        <w:t>Instructions</w:t>
      </w:r>
    </w:p>
    <w:p w14:paraId="3C2B7906" w14:textId="77777777" w:rsidR="00AA2D32" w:rsidRPr="007C223A" w:rsidRDefault="00AA2D32" w:rsidP="004F44F1">
      <w:pPr>
        <w:numPr>
          <w:ilvl w:val="1"/>
          <w:numId w:val="37"/>
        </w:numPr>
        <w:spacing w:before="60" w:after="160" w:line="276" w:lineRule="auto"/>
        <w:jc w:val="left"/>
        <w:rPr>
          <w:rFonts w:cs="Arial"/>
          <w:noProof/>
          <w:sz w:val="20"/>
        </w:rPr>
      </w:pPr>
      <w:r w:rsidRPr="007C223A">
        <w:rPr>
          <w:rFonts w:cs="Arial"/>
          <w:noProof/>
          <w:sz w:val="20"/>
        </w:rPr>
        <w:t>The data importer shall process the personal data only on documented instructions from the data exporter. The data exporter may give such instructions throughout the duration of the contract.</w:t>
      </w:r>
    </w:p>
    <w:p w14:paraId="6ACEB025"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importer shall immediately inform the data exporter if it is unable to follow those instructions. </w:t>
      </w:r>
    </w:p>
    <w:p w14:paraId="16487AE6"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8.2</w:t>
      </w:r>
      <w:r w:rsidRPr="007C223A">
        <w:rPr>
          <w:rFonts w:cs="Arial"/>
          <w:b/>
          <w:noProof/>
          <w:sz w:val="20"/>
        </w:rPr>
        <w:tab/>
        <w:t>Purpose limitation</w:t>
      </w:r>
    </w:p>
    <w:p w14:paraId="759F7BFA"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The data importer shall process the personal data only for the specific purpose(s) of the transfer, as set out in Annex I.B, unless on further instructions from the data exporter. </w:t>
      </w:r>
    </w:p>
    <w:p w14:paraId="02642F65"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8.3</w:t>
      </w:r>
      <w:r w:rsidRPr="007C223A">
        <w:rPr>
          <w:rFonts w:cs="Arial"/>
          <w:b/>
          <w:noProof/>
          <w:sz w:val="20"/>
        </w:rPr>
        <w:tab/>
        <w:t xml:space="preserve">Transparency </w:t>
      </w:r>
    </w:p>
    <w:p w14:paraId="587AD5AF"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  </w:t>
      </w:r>
    </w:p>
    <w:p w14:paraId="7B6489EB"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8.4</w:t>
      </w:r>
      <w:r w:rsidRPr="007C223A">
        <w:rPr>
          <w:rFonts w:cs="Arial"/>
          <w:b/>
          <w:noProof/>
          <w:sz w:val="20"/>
        </w:rPr>
        <w:tab/>
        <w:t>Accuracy</w:t>
      </w:r>
    </w:p>
    <w:p w14:paraId="5B0BEA11" w14:textId="77777777" w:rsidR="00AA2D32" w:rsidRPr="007C223A" w:rsidRDefault="00AA2D32" w:rsidP="004F44F1">
      <w:pPr>
        <w:spacing w:before="60" w:after="160" w:line="276" w:lineRule="auto"/>
        <w:rPr>
          <w:rFonts w:cs="Arial"/>
          <w:noProof/>
          <w:sz w:val="20"/>
        </w:rPr>
      </w:pPr>
      <w:r w:rsidRPr="007C223A">
        <w:rPr>
          <w:rFonts w:cs="Arial"/>
          <w:noProof/>
          <w:sz w:val="20"/>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731F6504"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8.5</w:t>
      </w:r>
      <w:r w:rsidRPr="007C223A">
        <w:rPr>
          <w:rFonts w:cs="Arial"/>
          <w:b/>
          <w:noProof/>
          <w:sz w:val="20"/>
        </w:rPr>
        <w:tab/>
        <w:t>Duration of processing and erasure or return of data</w:t>
      </w:r>
    </w:p>
    <w:p w14:paraId="1673384D"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 </w:t>
      </w:r>
    </w:p>
    <w:p w14:paraId="5D43A089"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8.6</w:t>
      </w:r>
      <w:r w:rsidRPr="007C223A">
        <w:rPr>
          <w:rFonts w:cs="Arial"/>
          <w:b/>
          <w:noProof/>
          <w:sz w:val="20"/>
        </w:rPr>
        <w:tab/>
        <w:t>Security of processing</w:t>
      </w:r>
    </w:p>
    <w:p w14:paraId="06729B50" w14:textId="77777777" w:rsidR="00AA2D32" w:rsidRPr="007C223A" w:rsidRDefault="00AA2D32" w:rsidP="004F44F1">
      <w:pPr>
        <w:numPr>
          <w:ilvl w:val="1"/>
          <w:numId w:val="38"/>
        </w:numPr>
        <w:spacing w:before="60" w:after="160" w:line="276" w:lineRule="auto"/>
        <w:jc w:val="left"/>
        <w:rPr>
          <w:rFonts w:cs="Arial"/>
          <w:noProof/>
          <w:sz w:val="20"/>
        </w:rPr>
      </w:pPr>
      <w:r w:rsidRPr="007C223A">
        <w:rPr>
          <w:rFonts w:cs="Arial"/>
          <w:noProof/>
          <w:sz w:val="20"/>
        </w:rPr>
        <w:t>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w:t>
      </w:r>
      <w:r w:rsidRPr="007C223A">
        <w:rPr>
          <w:rFonts w:cs="Arial"/>
          <w:b/>
          <w:bCs/>
          <w:noProof/>
          <w:sz w:val="20"/>
        </w:rPr>
        <w:t>personal data breach</w:t>
      </w:r>
      <w:r w:rsidRPr="007C223A">
        <w:rPr>
          <w:rFonts w:cs="Arial"/>
          <w:noProof/>
          <w:sz w:val="20"/>
        </w:rPr>
        <w:t xml:space="preserve">”).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organisational measures specified in Annex II. The data importer shall carry out regular checks to ensure that these measures continue to provide an appropriate level of security. </w:t>
      </w:r>
    </w:p>
    <w:p w14:paraId="75BD02FB"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importer shall grant access to the personal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 </w:t>
      </w:r>
    </w:p>
    <w:p w14:paraId="6F285CDA"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 </w:t>
      </w:r>
    </w:p>
    <w:p w14:paraId="7A7F1931"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p w14:paraId="78F672B2" w14:textId="77777777" w:rsidR="00AA2D32" w:rsidRPr="007C223A" w:rsidRDefault="00AA2D32" w:rsidP="004F44F1">
      <w:pPr>
        <w:keepNext/>
        <w:spacing w:before="60" w:after="160" w:line="276" w:lineRule="auto"/>
        <w:ind w:left="851" w:hanging="851"/>
        <w:rPr>
          <w:rFonts w:cs="Arial"/>
          <w:b/>
          <w:noProof/>
          <w:sz w:val="20"/>
        </w:rPr>
      </w:pPr>
      <w:r w:rsidRPr="007C223A">
        <w:rPr>
          <w:rFonts w:cs="Arial"/>
          <w:b/>
          <w:noProof/>
          <w:sz w:val="20"/>
        </w:rPr>
        <w:t>8.7</w:t>
      </w:r>
      <w:r w:rsidRPr="007C223A">
        <w:rPr>
          <w:rFonts w:cs="Arial"/>
          <w:b/>
          <w:noProof/>
          <w:sz w:val="20"/>
        </w:rPr>
        <w:tab/>
        <w:t>Sensitive data</w:t>
      </w:r>
    </w:p>
    <w:p w14:paraId="219B0749" w14:textId="77777777" w:rsidR="00AA2D32" w:rsidRPr="007C223A" w:rsidRDefault="00AA2D32" w:rsidP="004F44F1">
      <w:pPr>
        <w:spacing w:before="60" w:after="160" w:line="276" w:lineRule="auto"/>
        <w:rPr>
          <w:rFonts w:cs="Arial"/>
          <w:noProof/>
          <w:sz w:val="20"/>
        </w:rPr>
      </w:pPr>
      <w:r w:rsidRPr="007C223A">
        <w:rPr>
          <w:rFonts w:cs="Arial"/>
          <w:noProof/>
          <w:sz w:val="20"/>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w:t>
      </w:r>
      <w:r w:rsidRPr="007C223A">
        <w:rPr>
          <w:rFonts w:cs="Arial"/>
          <w:b/>
          <w:bCs/>
          <w:noProof/>
          <w:sz w:val="20"/>
        </w:rPr>
        <w:t>sensitive data</w:t>
      </w:r>
      <w:r w:rsidRPr="007C223A">
        <w:rPr>
          <w:rFonts w:cs="Arial"/>
          <w:noProof/>
          <w:sz w:val="20"/>
        </w:rPr>
        <w:t>”), the data importer shall apply the specific restrictions and/or additional safeguards described in Annex I.B.</w:t>
      </w:r>
    </w:p>
    <w:p w14:paraId="53732F4B"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8.8</w:t>
      </w:r>
      <w:r w:rsidRPr="007C223A">
        <w:rPr>
          <w:rFonts w:cs="Arial"/>
          <w:b/>
          <w:noProof/>
          <w:sz w:val="20"/>
        </w:rPr>
        <w:tab/>
        <w:t>Onward transfers</w:t>
      </w:r>
    </w:p>
    <w:p w14:paraId="04EA3DCC" w14:textId="77777777" w:rsidR="00AA2D32" w:rsidRPr="007C223A" w:rsidRDefault="00AA2D32" w:rsidP="004F44F1">
      <w:pPr>
        <w:spacing w:before="60" w:after="160" w:line="276" w:lineRule="auto"/>
        <w:rPr>
          <w:rFonts w:cs="Arial"/>
          <w:noProof/>
          <w:sz w:val="20"/>
        </w:rPr>
      </w:pPr>
      <w:r w:rsidRPr="007C223A">
        <w:rPr>
          <w:rFonts w:cs="Arial"/>
          <w:noProof/>
          <w:sz w:val="20"/>
        </w:rPr>
        <w:t>The data importer shall only disclose the personal data to a third party on documented instructions from the data exporter. In addition, the data may only be disclosed to a third party located outside the European Union</w:t>
      </w:r>
      <w:r w:rsidRPr="007C223A">
        <w:rPr>
          <w:rFonts w:cs="Arial"/>
          <w:noProof/>
          <w:sz w:val="20"/>
          <w:vertAlign w:val="superscript"/>
        </w:rPr>
        <w:footnoteReference w:id="3"/>
      </w:r>
      <w:r w:rsidRPr="007C223A">
        <w:rPr>
          <w:rFonts w:cs="Arial"/>
          <w:noProof/>
          <w:sz w:val="20"/>
        </w:rPr>
        <w:t xml:space="preserve"> (in the same country as the data importer or in another third country, hereinafter “</w:t>
      </w:r>
      <w:r w:rsidRPr="007C223A">
        <w:rPr>
          <w:rFonts w:cs="Arial"/>
          <w:b/>
          <w:bCs/>
          <w:noProof/>
          <w:sz w:val="20"/>
        </w:rPr>
        <w:t>onward transfer</w:t>
      </w:r>
      <w:r w:rsidRPr="007C223A">
        <w:rPr>
          <w:rFonts w:cs="Arial"/>
          <w:noProof/>
          <w:sz w:val="20"/>
        </w:rPr>
        <w:t xml:space="preserve">”) if the third party is or agrees to be bound by these Clauses, under the appropriate Module, or if: </w:t>
      </w:r>
    </w:p>
    <w:p w14:paraId="29515DA7"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 xml:space="preserve">the onward transfer is to a country benefitting from an adequacy decision pursuant to Article 45 of Regulation (EU) 2016/679 that covers the onward transfer; </w:t>
      </w:r>
    </w:p>
    <w:p w14:paraId="31829F65"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the third party otherwise ensures appropriate safeguards pursuant to Articles 46 or 47 Regulation of (EU) 2016/679 with respect to the processing in question;</w:t>
      </w:r>
    </w:p>
    <w:p w14:paraId="7B29A35B"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the onward transfer is necessary for the establishment, exercise or defence of legal claims in the context of specific administrative, regulatory or judicial proceedings; or</w:t>
      </w:r>
    </w:p>
    <w:p w14:paraId="076CC6B5"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the onward transfer is necessary in order to protect the vital interests of the data subject or of another natural person.</w:t>
      </w:r>
    </w:p>
    <w:p w14:paraId="730FCFEA" w14:textId="77777777" w:rsidR="00AA2D32" w:rsidRPr="007C223A" w:rsidRDefault="00AA2D32" w:rsidP="004F44F1">
      <w:pPr>
        <w:spacing w:before="60" w:after="160" w:line="276" w:lineRule="auto"/>
        <w:rPr>
          <w:rFonts w:cs="Arial"/>
          <w:noProof/>
          <w:sz w:val="20"/>
        </w:rPr>
      </w:pPr>
      <w:r w:rsidRPr="007C223A">
        <w:rPr>
          <w:rFonts w:cs="Arial"/>
          <w:noProof/>
          <w:sz w:val="20"/>
        </w:rPr>
        <w:t>Any onward transfer is subject to compliance by the data importer with all the other safeguards under these Clauses, in particular purpose limitation.</w:t>
      </w:r>
    </w:p>
    <w:p w14:paraId="40A82CC2"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8.9</w:t>
      </w:r>
      <w:r w:rsidRPr="007C223A">
        <w:rPr>
          <w:rFonts w:cs="Arial"/>
          <w:b/>
          <w:noProof/>
          <w:sz w:val="20"/>
        </w:rPr>
        <w:tab/>
        <w:t>Documentation and compliance</w:t>
      </w:r>
    </w:p>
    <w:p w14:paraId="0EC9E5EC" w14:textId="77777777" w:rsidR="00AA2D32" w:rsidRPr="007C223A" w:rsidRDefault="00AA2D32" w:rsidP="004F44F1">
      <w:pPr>
        <w:numPr>
          <w:ilvl w:val="1"/>
          <w:numId w:val="39"/>
        </w:numPr>
        <w:spacing w:before="60" w:after="160" w:line="276" w:lineRule="auto"/>
        <w:jc w:val="left"/>
        <w:rPr>
          <w:rFonts w:cs="Arial"/>
          <w:noProof/>
          <w:sz w:val="20"/>
        </w:rPr>
      </w:pPr>
      <w:r w:rsidRPr="007C223A">
        <w:rPr>
          <w:rFonts w:cs="Arial"/>
          <w:noProof/>
          <w:sz w:val="20"/>
        </w:rPr>
        <w:t xml:space="preserve">The data importer shall promptly and adequately deal with enquiries from the data exporter that relate to the processing under these Clauses. </w:t>
      </w:r>
    </w:p>
    <w:p w14:paraId="7286413C"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Parties shall be able to demonstrate compliance with these Clauses. In particular, the data importer shall keep appropriate documentation on the processing activities carried out on behalf of the data exporter.</w:t>
      </w:r>
    </w:p>
    <w:p w14:paraId="238184F9"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   </w:t>
      </w:r>
    </w:p>
    <w:p w14:paraId="3AD706C5"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exporter may choose to conduct the audit by itself or mandate an independent auditor. Audits may include inspections at the premises or physical facilities of the data importer and shall, where appropriate, be carried out with reasonable notice. </w:t>
      </w:r>
    </w:p>
    <w:p w14:paraId="662B83E3"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Parties shall make the information referred to in paragraphs (b) and (c), including the results of any audits, available to the competent supervisory authority on request.</w:t>
      </w:r>
    </w:p>
    <w:p w14:paraId="2E6F90E1"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9</w:t>
      </w:r>
    </w:p>
    <w:p w14:paraId="0915D36B"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Use of sub-processors</w:t>
      </w:r>
    </w:p>
    <w:p w14:paraId="255C74E2" w14:textId="77777777" w:rsidR="00AA2D32" w:rsidRPr="007C223A" w:rsidRDefault="00AA2D32" w:rsidP="004F44F1">
      <w:pPr>
        <w:numPr>
          <w:ilvl w:val="1"/>
          <w:numId w:val="43"/>
        </w:numPr>
        <w:spacing w:before="60" w:after="160" w:line="276" w:lineRule="auto"/>
        <w:jc w:val="left"/>
        <w:rPr>
          <w:rFonts w:cs="Arial"/>
          <w:noProof/>
          <w:sz w:val="20"/>
        </w:rPr>
      </w:pPr>
      <w:r w:rsidRPr="007C223A">
        <w:rPr>
          <w:rFonts w:cs="Arial"/>
          <w:noProof/>
          <w:sz w:val="20"/>
        </w:rPr>
        <w:t>The data importer shall not sub-contract any of its processing activities performed on behalf of the data exporter under these Clauses to a sub-processor without the data exporter’s prior specific written authorisation. The data importer shall submit the request for specific authorisation at least 30 days prior to the engagement of the sub-processor, together with the information necessary to enable the data exporter to decide on the authorisation. The list of sub-processors already authorised by the data exporter can be found in Annex III. The Parties shall keep Annex III up to date.</w:t>
      </w:r>
    </w:p>
    <w:p w14:paraId="66FCC0BD"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w:t>
      </w:r>
      <w:r w:rsidRPr="007C223A">
        <w:rPr>
          <w:rStyle w:val="FootnoteReference"/>
          <w:rFonts w:eastAsia="Arial" w:cs="Arial"/>
          <w:noProof/>
          <w:sz w:val="20"/>
        </w:rPr>
        <w:footnoteReference w:id="4"/>
      </w:r>
      <w:r w:rsidRPr="007C223A">
        <w:rPr>
          <w:rFonts w:cs="Arial"/>
          <w:noProof/>
          <w:sz w:val="20"/>
        </w:rPr>
        <w:t xml:space="preserve"> The Parties agree that, by complying with this Clause, the data importer fulfils its obligations under Clause 8.8. The data importer shall ensure that the sub-processor complies with the obligations to which the data importer is subject pursuant to these Clauses.</w:t>
      </w:r>
    </w:p>
    <w:p w14:paraId="097B0D2C"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p w14:paraId="50B503C9"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 </w:t>
      </w:r>
    </w:p>
    <w:p w14:paraId="4B5F15B4"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p w14:paraId="19D07282"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10</w:t>
      </w:r>
    </w:p>
    <w:p w14:paraId="6CC5B014"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Data subject rights</w:t>
      </w:r>
    </w:p>
    <w:p w14:paraId="7700DAB6" w14:textId="77777777" w:rsidR="00AA2D32" w:rsidRPr="007C223A" w:rsidRDefault="00AA2D32" w:rsidP="004F44F1">
      <w:pPr>
        <w:numPr>
          <w:ilvl w:val="1"/>
          <w:numId w:val="44"/>
        </w:numPr>
        <w:spacing w:before="60" w:after="160" w:line="276" w:lineRule="auto"/>
        <w:jc w:val="left"/>
        <w:rPr>
          <w:rFonts w:cs="Arial"/>
          <w:noProof/>
          <w:sz w:val="20"/>
        </w:rPr>
      </w:pPr>
      <w:r w:rsidRPr="007C223A">
        <w:rPr>
          <w:rFonts w:cs="Arial"/>
          <w:noProof/>
          <w:sz w:val="20"/>
        </w:rPr>
        <w:t>The data importer shall promptly notify the data exporter of any request it has received from a data subject. It shall not respond to that request itself unless it has been authorised to do so by the data exporter.</w:t>
      </w:r>
    </w:p>
    <w:p w14:paraId="76D3643C"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organisational measures, taking into account the nature of the processing, by which the assistance shall be provided, as well as the scope and the extent of the assistance required. </w:t>
      </w:r>
    </w:p>
    <w:p w14:paraId="26B95632"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In fulfilling its obligations under paragraphs (a) and (b), the data importer shall comply with the instructions from the data exporter.</w:t>
      </w:r>
    </w:p>
    <w:p w14:paraId="2F2C9482"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11</w:t>
      </w:r>
    </w:p>
    <w:p w14:paraId="5C49F89F"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Redress</w:t>
      </w:r>
    </w:p>
    <w:p w14:paraId="1CD3CAD9" w14:textId="77777777" w:rsidR="00AA2D32" w:rsidRPr="007C223A" w:rsidRDefault="00AA2D32" w:rsidP="004F44F1">
      <w:pPr>
        <w:numPr>
          <w:ilvl w:val="1"/>
          <w:numId w:val="45"/>
        </w:numPr>
        <w:spacing w:before="60" w:after="160" w:line="276" w:lineRule="auto"/>
        <w:jc w:val="left"/>
        <w:rPr>
          <w:rFonts w:cs="Arial"/>
          <w:noProof/>
          <w:sz w:val="20"/>
        </w:rPr>
      </w:pPr>
      <w:r w:rsidRPr="007C223A">
        <w:rPr>
          <w:rFonts w:cs="Arial"/>
          <w:noProof/>
          <w:sz w:val="20"/>
        </w:rPr>
        <w:t xml:space="preserve">The data importer shall inform data subjects in a transparent and easily accessible format, through individual notice or on its website, of a contact point authorised to handle complaints. It shall deal promptly with any complaints it receives from a data subject. </w:t>
      </w:r>
    </w:p>
    <w:p w14:paraId="0419AD91" w14:textId="77777777" w:rsidR="00AA2D32" w:rsidRPr="007C223A" w:rsidRDefault="00AA2D32" w:rsidP="004F44F1">
      <w:pPr>
        <w:numPr>
          <w:ilvl w:val="1"/>
          <w:numId w:val="45"/>
        </w:numPr>
        <w:spacing w:before="60" w:after="160" w:line="276" w:lineRule="auto"/>
        <w:jc w:val="left"/>
        <w:rPr>
          <w:rFonts w:cs="Arial"/>
          <w:noProof/>
          <w:sz w:val="20"/>
        </w:rPr>
      </w:pPr>
      <w:r w:rsidRPr="007C223A">
        <w:rPr>
          <w:rFonts w:cs="Arial"/>
          <w:noProof/>
          <w:sz w:val="20"/>
        </w:rPr>
        <w:t xml:space="preserve">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   </w:t>
      </w:r>
    </w:p>
    <w:p w14:paraId="68245922"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Where the data subject invokes a third-party beneficiary right pursuant to Clause 3, the data importer shall accept the decision of the data subject to: </w:t>
      </w:r>
    </w:p>
    <w:p w14:paraId="557C55CD"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lodge a complaint with the supervisory authority in the Member State of his/her habitual residence or place of work, or the competent supervisory authority pursuant to Clause 13;</w:t>
      </w:r>
    </w:p>
    <w:p w14:paraId="1DF47B42"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refer the dispute to the competent courts within the meaning of Clause 18.</w:t>
      </w:r>
    </w:p>
    <w:p w14:paraId="47294807"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Parties accept that the data subject may be represented by a not-for-profit body, organisation or association under the conditions set out in Article 80(1) of Regulation (EU) 2016/679. </w:t>
      </w:r>
    </w:p>
    <w:p w14:paraId="15BCFF19"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importer shall abide by a decision that is binding under the applicable EU or Member State law.</w:t>
      </w:r>
    </w:p>
    <w:p w14:paraId="0E9331A9"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importer agrees that the choice made by the data subject will not prejudice his/her substantive and procedural rights to seek remedies in accordance with applicable laws.</w:t>
      </w:r>
    </w:p>
    <w:p w14:paraId="3FE4D020"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12</w:t>
      </w:r>
    </w:p>
    <w:p w14:paraId="48112A26"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Liability</w:t>
      </w:r>
    </w:p>
    <w:p w14:paraId="558ADB6E" w14:textId="77777777" w:rsidR="00AA2D32" w:rsidRPr="007C223A" w:rsidRDefault="00AA2D32" w:rsidP="004F44F1">
      <w:pPr>
        <w:numPr>
          <w:ilvl w:val="1"/>
          <w:numId w:val="46"/>
        </w:numPr>
        <w:spacing w:before="60" w:after="160" w:line="276" w:lineRule="auto"/>
        <w:jc w:val="left"/>
        <w:rPr>
          <w:rFonts w:cs="Arial"/>
          <w:noProof/>
          <w:sz w:val="20"/>
        </w:rPr>
      </w:pPr>
      <w:r w:rsidRPr="007C223A">
        <w:rPr>
          <w:rFonts w:cs="Arial"/>
          <w:noProof/>
          <w:sz w:val="20"/>
        </w:rPr>
        <w:t xml:space="preserve">Each Party shall be liable to the other Party/ies for any damages it causes the other Party/ies by any breach of these Clauses. </w:t>
      </w:r>
    </w:p>
    <w:p w14:paraId="4B10ECD1"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 </w:t>
      </w:r>
    </w:p>
    <w:p w14:paraId="6359F04E"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p w14:paraId="0C64CD23"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p w14:paraId="121E614E"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3287998B"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Parties agree that if one Party is held liable under paragraph (e), it shall be entitled to claim back from the other Party/ies that part of the compensation corresponding to its / their responsibility for the damage.</w:t>
      </w:r>
    </w:p>
    <w:p w14:paraId="171A49C8"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importer may not invoke the conduct of a sub-processor to avoid its own liability.</w:t>
      </w:r>
    </w:p>
    <w:p w14:paraId="668D40CA"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13</w:t>
      </w:r>
    </w:p>
    <w:p w14:paraId="53FB7BFE"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Supervision</w:t>
      </w:r>
    </w:p>
    <w:p w14:paraId="71D0ADB7" w14:textId="77777777" w:rsidR="00AA2D32" w:rsidRPr="007C223A" w:rsidRDefault="00AA2D32" w:rsidP="004F44F1">
      <w:pPr>
        <w:pStyle w:val="Point0letter"/>
        <w:numPr>
          <w:ilvl w:val="1"/>
          <w:numId w:val="57"/>
        </w:numPr>
        <w:spacing w:before="60" w:after="160" w:line="276" w:lineRule="auto"/>
        <w:ind w:left="851" w:hanging="851"/>
        <w:rPr>
          <w:rFonts w:ascii="Arial" w:hAnsi="Arial" w:cs="Arial"/>
          <w:noProof/>
          <w:sz w:val="20"/>
          <w:szCs w:val="20"/>
        </w:rPr>
      </w:pPr>
      <w:r w:rsidRPr="007C223A">
        <w:rPr>
          <w:rFonts w:ascii="Arial" w:hAnsi="Arial" w:cs="Arial"/>
          <w:noProof/>
          <w:sz w:val="20"/>
          <w:szCs w:val="20"/>
        </w:rPr>
        <w:t xml:space="preserve">The supervisory authority of one of the Member States in which the data subjects whose personal data is transferred under these Clauses in relation to the offering of goods or services to them, or whose behaviour is monitored, are located, as indicated in Annex I.C, shall act as competent supervisory authority. </w:t>
      </w:r>
    </w:p>
    <w:p w14:paraId="6DA53BA4"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20C2E8E0" w14:textId="77777777" w:rsidR="00AA2D32" w:rsidRPr="007C223A" w:rsidRDefault="00AA2D32" w:rsidP="004F44F1">
      <w:pPr>
        <w:spacing w:before="60" w:after="160" w:line="276" w:lineRule="auto"/>
        <w:jc w:val="center"/>
        <w:rPr>
          <w:rFonts w:cs="Arial"/>
          <w:b/>
          <w:noProof/>
          <w:sz w:val="20"/>
          <w:u w:val="single"/>
        </w:rPr>
      </w:pPr>
      <w:r w:rsidRPr="007C223A">
        <w:rPr>
          <w:rFonts w:cs="Arial"/>
          <w:b/>
          <w:noProof/>
          <w:sz w:val="20"/>
          <w:u w:val="single"/>
        </w:rPr>
        <w:t>SECTION III – LOCAL LAWS AND OBLIGATIONS IN CASE OF ACCESS BY PUBLIC AUTHORITIES</w:t>
      </w:r>
    </w:p>
    <w:p w14:paraId="706C9EAE"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14</w:t>
      </w:r>
    </w:p>
    <w:p w14:paraId="12107A17"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Local laws and practices affecting compliance with the Clauses</w:t>
      </w:r>
    </w:p>
    <w:p w14:paraId="1D288805" w14:textId="77777777" w:rsidR="00AA2D32" w:rsidRPr="007C223A" w:rsidRDefault="00AA2D32" w:rsidP="004F44F1">
      <w:pPr>
        <w:numPr>
          <w:ilvl w:val="1"/>
          <w:numId w:val="40"/>
        </w:numPr>
        <w:spacing w:before="60" w:after="160" w:line="276" w:lineRule="auto"/>
        <w:jc w:val="left"/>
        <w:rPr>
          <w:rFonts w:cs="Arial"/>
          <w:noProof/>
          <w:sz w:val="20"/>
        </w:rPr>
      </w:pPr>
      <w:r w:rsidRPr="007C223A">
        <w:rPr>
          <w:rFonts w:cs="Arial"/>
          <w:noProof/>
          <w:sz w:val="20"/>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36F6DC1E"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Parties declare that in providing the warranty in paragraph (a), they have taken due account in particular of the following elements:</w:t>
      </w:r>
    </w:p>
    <w:p w14:paraId="37673C7F"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 xml:space="preserve">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 </w:t>
      </w:r>
    </w:p>
    <w:p w14:paraId="0E88A690"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w:t>
      </w:r>
      <w:r w:rsidRPr="007C223A">
        <w:rPr>
          <w:rFonts w:cs="Arial"/>
          <w:noProof/>
          <w:sz w:val="20"/>
          <w:vertAlign w:val="superscript"/>
        </w:rPr>
        <w:footnoteReference w:id="5"/>
      </w:r>
      <w:r w:rsidRPr="007C223A">
        <w:rPr>
          <w:rFonts w:cs="Arial"/>
          <w:noProof/>
          <w:sz w:val="20"/>
        </w:rPr>
        <w:t xml:space="preserve">; </w:t>
      </w:r>
    </w:p>
    <w:p w14:paraId="2B6A8E4C"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any relevant contractual, technical or organisational safeguards put in place to supplement the safeguards under these Clauses, including measures applied during transmission and to the processing of the personal data in the country of destination.</w:t>
      </w:r>
    </w:p>
    <w:p w14:paraId="31E1C4FD"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3D4EED69"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Parties agree to document the assessment under paragraph (b) and make it available to the competent supervisory authority on request.</w:t>
      </w:r>
    </w:p>
    <w:p w14:paraId="17F6A446"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6C08BDB6"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 </w:t>
      </w:r>
      <w:r w:rsidRPr="007C223A">
        <w:rPr>
          <w:rFonts w:cs="Arial"/>
          <w:noProof/>
          <w:color w:val="444444"/>
          <w:sz w:val="20"/>
          <w:shd w:val="clear" w:color="auto" w:fill="FFFFFF"/>
        </w:rPr>
        <w:t xml:space="preserve"> </w:t>
      </w:r>
    </w:p>
    <w:p w14:paraId="2662D65F"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15</w:t>
      </w:r>
    </w:p>
    <w:p w14:paraId="38C6B9AD"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Obligations of the data importer in case of access by public authorities</w:t>
      </w:r>
    </w:p>
    <w:p w14:paraId="3ACE0068"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15.1</w:t>
      </w:r>
      <w:r w:rsidRPr="007C223A">
        <w:rPr>
          <w:rFonts w:cs="Arial"/>
          <w:b/>
          <w:noProof/>
          <w:sz w:val="20"/>
        </w:rPr>
        <w:tab/>
        <w:t>Notification</w:t>
      </w:r>
    </w:p>
    <w:p w14:paraId="0BF27877" w14:textId="77777777" w:rsidR="00AA2D32" w:rsidRPr="007C223A" w:rsidRDefault="00AA2D32" w:rsidP="004F44F1">
      <w:pPr>
        <w:numPr>
          <w:ilvl w:val="1"/>
          <w:numId w:val="41"/>
        </w:numPr>
        <w:spacing w:before="60" w:after="160" w:line="276" w:lineRule="auto"/>
        <w:jc w:val="left"/>
        <w:rPr>
          <w:rFonts w:cs="Arial"/>
          <w:noProof/>
          <w:sz w:val="20"/>
        </w:rPr>
      </w:pPr>
      <w:r w:rsidRPr="007C223A">
        <w:rPr>
          <w:rFonts w:cs="Arial"/>
          <w:noProof/>
          <w:sz w:val="20"/>
        </w:rPr>
        <w:t xml:space="preserve">The data importer agrees to notify the data exporter and, where possible, the data subject promptly (if necessary with the help of the data exporter) if it: </w:t>
      </w:r>
    </w:p>
    <w:p w14:paraId="7004292C"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6AAC62CF"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becomes aware of any direct access by public authorities to personal data transferred pursuant to these Clauses in accordance with the laws of the country of destination; such notification shall include all information available to the importer.</w:t>
      </w:r>
    </w:p>
    <w:p w14:paraId="725799B4"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 </w:t>
      </w:r>
    </w:p>
    <w:p w14:paraId="25B08DEC"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p w14:paraId="01415035"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 xml:space="preserve">The data importer agrees to preserve the information pursuant to paragraphs (a) to (c) for the duration of the contract and make it available to the competent supervisory authority on request. </w:t>
      </w:r>
    </w:p>
    <w:p w14:paraId="41AEC0F1"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Paragraphs (a) to (c) are without prejudice to the obligation of the data importer pursuant to Clause 14(e) and Clause 16 to inform the data exporter promptly where it is unable to comply with these Clauses.</w:t>
      </w:r>
    </w:p>
    <w:p w14:paraId="682CC686" w14:textId="77777777" w:rsidR="00AA2D32" w:rsidRPr="007C223A" w:rsidRDefault="00AA2D32" w:rsidP="004F44F1">
      <w:pPr>
        <w:spacing w:before="60" w:after="160" w:line="276" w:lineRule="auto"/>
        <w:ind w:left="851" w:hanging="851"/>
        <w:rPr>
          <w:rFonts w:cs="Arial"/>
          <w:b/>
          <w:noProof/>
          <w:sz w:val="20"/>
        </w:rPr>
      </w:pPr>
      <w:r w:rsidRPr="007C223A">
        <w:rPr>
          <w:rFonts w:cs="Arial"/>
          <w:b/>
          <w:noProof/>
          <w:sz w:val="20"/>
        </w:rPr>
        <w:t>15.2</w:t>
      </w:r>
      <w:r w:rsidRPr="007C223A">
        <w:rPr>
          <w:rFonts w:cs="Arial"/>
          <w:b/>
          <w:noProof/>
          <w:sz w:val="20"/>
        </w:rPr>
        <w:tab/>
        <w:t>Review of legality and data minimisation</w:t>
      </w:r>
    </w:p>
    <w:p w14:paraId="18C8FA58" w14:textId="77777777" w:rsidR="00AA2D32" w:rsidRPr="007C223A" w:rsidRDefault="00AA2D32" w:rsidP="004F44F1">
      <w:pPr>
        <w:numPr>
          <w:ilvl w:val="1"/>
          <w:numId w:val="42"/>
        </w:numPr>
        <w:spacing w:before="60" w:after="160" w:line="276" w:lineRule="auto"/>
        <w:jc w:val="left"/>
        <w:rPr>
          <w:rFonts w:cs="Arial"/>
          <w:noProof/>
          <w:sz w:val="20"/>
        </w:rPr>
      </w:pPr>
      <w:r w:rsidRPr="007C223A">
        <w:rPr>
          <w:rFonts w:cs="Arial"/>
          <w:noProof/>
          <w:sz w:val="20"/>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7138B884"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lang w:val="en-IE"/>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280B82C9"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lang w:val="en-IE"/>
        </w:rPr>
        <w:t>The data importer agrees to provide the minimum amount of information permissible when responding to a request for disclosure, based on a reasonable interpretation of the request.</w:t>
      </w:r>
    </w:p>
    <w:p w14:paraId="5CA522F9" w14:textId="77777777" w:rsidR="00AA2D32" w:rsidRPr="007C223A" w:rsidRDefault="00AA2D32" w:rsidP="004F44F1">
      <w:pPr>
        <w:spacing w:before="60" w:after="160" w:line="276" w:lineRule="auto"/>
        <w:ind w:left="850"/>
        <w:rPr>
          <w:rFonts w:cs="Arial"/>
          <w:noProof/>
          <w:sz w:val="20"/>
        </w:rPr>
      </w:pPr>
    </w:p>
    <w:p w14:paraId="463B8F03" w14:textId="77777777" w:rsidR="00AA2D32" w:rsidRPr="007C223A" w:rsidRDefault="00AA2D32" w:rsidP="004F44F1">
      <w:pPr>
        <w:keepNext/>
        <w:spacing w:before="60" w:after="160" w:line="276" w:lineRule="auto"/>
        <w:jc w:val="center"/>
        <w:rPr>
          <w:rFonts w:cs="Arial"/>
          <w:b/>
          <w:noProof/>
          <w:sz w:val="20"/>
          <w:u w:val="single"/>
        </w:rPr>
      </w:pPr>
      <w:r w:rsidRPr="007C223A">
        <w:rPr>
          <w:rFonts w:cs="Arial"/>
          <w:b/>
          <w:noProof/>
          <w:sz w:val="20"/>
          <w:u w:val="single"/>
        </w:rPr>
        <w:t>SECTION IV – FINAL PROVISIONS</w:t>
      </w:r>
    </w:p>
    <w:p w14:paraId="75EA36C9"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16</w:t>
      </w:r>
    </w:p>
    <w:p w14:paraId="3544AEE9" w14:textId="77777777" w:rsidR="00AA2D32" w:rsidRPr="007C223A" w:rsidRDefault="00AA2D32" w:rsidP="004F44F1">
      <w:pPr>
        <w:keepNext/>
        <w:numPr>
          <w:ilvl w:val="1"/>
          <w:numId w:val="0"/>
        </w:numPr>
        <w:spacing w:before="60" w:after="160" w:line="276" w:lineRule="auto"/>
        <w:jc w:val="center"/>
        <w:rPr>
          <w:rFonts w:cs="Arial"/>
          <w:b/>
          <w:i/>
          <w:noProof/>
          <w:sz w:val="20"/>
        </w:rPr>
      </w:pPr>
      <w:r w:rsidRPr="007C223A">
        <w:rPr>
          <w:rFonts w:cs="Arial"/>
          <w:b/>
          <w:i/>
          <w:noProof/>
          <w:sz w:val="20"/>
        </w:rPr>
        <w:t>Non-compliance with the Clauses and termination</w:t>
      </w:r>
    </w:p>
    <w:p w14:paraId="26F6FE15" w14:textId="77777777" w:rsidR="00AA2D32" w:rsidRPr="007C223A" w:rsidRDefault="00AA2D32" w:rsidP="004F44F1">
      <w:pPr>
        <w:numPr>
          <w:ilvl w:val="1"/>
          <w:numId w:val="47"/>
        </w:numPr>
        <w:spacing w:before="60" w:after="160" w:line="276" w:lineRule="auto"/>
        <w:jc w:val="left"/>
        <w:rPr>
          <w:rFonts w:cs="Arial"/>
          <w:noProof/>
          <w:sz w:val="20"/>
        </w:rPr>
      </w:pPr>
      <w:r w:rsidRPr="007C223A">
        <w:rPr>
          <w:rFonts w:cs="Arial"/>
          <w:noProof/>
          <w:sz w:val="20"/>
        </w:rPr>
        <w:t xml:space="preserve">The data importer shall promptly inform the data exporter if it is unable to comply with these Clauses, for whatever reason. </w:t>
      </w:r>
    </w:p>
    <w:p w14:paraId="6C7E3282"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40649EFC" w14:textId="77777777" w:rsidR="00AA2D32" w:rsidRPr="007C223A" w:rsidRDefault="00AA2D32" w:rsidP="004F44F1">
      <w:pPr>
        <w:numPr>
          <w:ilvl w:val="1"/>
          <w:numId w:val="50"/>
        </w:numPr>
        <w:spacing w:before="60" w:after="160" w:line="276" w:lineRule="auto"/>
        <w:jc w:val="left"/>
        <w:rPr>
          <w:rFonts w:cs="Arial"/>
          <w:noProof/>
          <w:sz w:val="20"/>
        </w:rPr>
      </w:pPr>
      <w:r w:rsidRPr="007C223A">
        <w:rPr>
          <w:rFonts w:cs="Arial"/>
          <w:noProof/>
          <w:sz w:val="20"/>
        </w:rPr>
        <w:t>The data exporter shall be entitled to terminate the contract, insofar as it concerns the processing of personal data under these Clauses, where:</w:t>
      </w:r>
    </w:p>
    <w:p w14:paraId="6F3409D4"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 xml:space="preserve">the data exporter has suspended the transfer of personal data to the data importer pursuant to paragraph (b) and compliance with these Clauses is not restored within a reasonable time and in any event within one month of suspension; </w:t>
      </w:r>
    </w:p>
    <w:p w14:paraId="3A69F384"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the data importer is in substantial or persistent breach of these Clauses; or</w:t>
      </w:r>
    </w:p>
    <w:p w14:paraId="0DAFDF34" w14:textId="77777777" w:rsidR="00AA2D32" w:rsidRPr="007C223A" w:rsidRDefault="00AA2D32" w:rsidP="004F44F1">
      <w:pPr>
        <w:numPr>
          <w:ilvl w:val="3"/>
          <w:numId w:val="50"/>
        </w:numPr>
        <w:spacing w:before="60" w:after="160" w:line="276" w:lineRule="auto"/>
        <w:jc w:val="left"/>
        <w:rPr>
          <w:rFonts w:cs="Arial"/>
          <w:noProof/>
          <w:sz w:val="20"/>
        </w:rPr>
      </w:pPr>
      <w:r w:rsidRPr="007C223A">
        <w:rPr>
          <w:rFonts w:cs="Arial"/>
          <w:noProof/>
          <w:sz w:val="20"/>
        </w:rPr>
        <w:t>the data importer fails to comply with a binding decision of a competent court or supervisory authority regarding its obligations under these Clauses.</w:t>
      </w:r>
    </w:p>
    <w:p w14:paraId="2F1295F9" w14:textId="77777777" w:rsidR="00AA2D32" w:rsidRPr="007C223A" w:rsidRDefault="00AA2D32" w:rsidP="004F44F1">
      <w:pPr>
        <w:numPr>
          <w:ilvl w:val="1"/>
          <w:numId w:val="0"/>
        </w:numPr>
        <w:spacing w:before="60" w:after="160" w:line="276" w:lineRule="auto"/>
        <w:ind w:left="850"/>
        <w:rPr>
          <w:rFonts w:cs="Arial"/>
          <w:noProof/>
          <w:sz w:val="20"/>
        </w:rPr>
      </w:pPr>
      <w:r w:rsidRPr="007C223A">
        <w:rPr>
          <w:rFonts w:cs="Arial"/>
          <w:noProof/>
          <w:sz w:val="20"/>
        </w:rPr>
        <w:t xml:space="preserve">In these cases, it shall inform the competent supervisory authority of such non-compliance. Where the contract involves more than two Parties, the data exporter may exercise this right to termination only with respect to the relevant Party, unless the Parties have agreed otherwise. </w:t>
      </w:r>
    </w:p>
    <w:p w14:paraId="77104141" w14:textId="77777777" w:rsidR="00AA2D32" w:rsidRPr="007C223A" w:rsidRDefault="00AA2D32" w:rsidP="004F44F1">
      <w:pPr>
        <w:numPr>
          <w:ilvl w:val="1"/>
          <w:numId w:val="47"/>
        </w:numPr>
        <w:spacing w:before="60" w:after="160" w:line="276" w:lineRule="auto"/>
        <w:jc w:val="left"/>
        <w:rPr>
          <w:rFonts w:cs="Arial"/>
          <w:noProof/>
          <w:sz w:val="20"/>
        </w:rPr>
      </w:pPr>
      <w:r w:rsidRPr="007C223A">
        <w:rPr>
          <w:rFonts w:cs="Arial"/>
          <w:noProof/>
          <w:sz w:val="20"/>
        </w:rPr>
        <w:t xml:space="preserve">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 </w:t>
      </w:r>
    </w:p>
    <w:p w14:paraId="45A4459C" w14:textId="77777777" w:rsidR="00AA2D32" w:rsidRPr="007C223A" w:rsidRDefault="00AA2D32" w:rsidP="004F44F1">
      <w:pPr>
        <w:numPr>
          <w:ilvl w:val="1"/>
          <w:numId w:val="47"/>
        </w:numPr>
        <w:spacing w:before="60" w:after="160" w:line="276" w:lineRule="auto"/>
        <w:jc w:val="left"/>
        <w:rPr>
          <w:rFonts w:cs="Arial"/>
          <w:noProof/>
          <w:sz w:val="20"/>
        </w:rPr>
      </w:pPr>
      <w:r w:rsidRPr="007C223A">
        <w:rPr>
          <w:rFonts w:cs="Arial"/>
          <w:noProof/>
          <w:sz w:val="20"/>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 </w:t>
      </w:r>
    </w:p>
    <w:p w14:paraId="4A0F5A32"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17</w:t>
      </w:r>
    </w:p>
    <w:p w14:paraId="4A0418EA" w14:textId="77777777" w:rsidR="00AA2D32" w:rsidRPr="007C223A" w:rsidRDefault="00AA2D32" w:rsidP="004F44F1">
      <w:pPr>
        <w:numPr>
          <w:ilvl w:val="1"/>
          <w:numId w:val="0"/>
        </w:numPr>
        <w:spacing w:before="60" w:after="160" w:line="276" w:lineRule="auto"/>
        <w:jc w:val="center"/>
        <w:rPr>
          <w:rFonts w:cs="Arial"/>
          <w:b/>
          <w:i/>
          <w:noProof/>
          <w:sz w:val="20"/>
        </w:rPr>
      </w:pPr>
      <w:r w:rsidRPr="007C223A">
        <w:rPr>
          <w:rFonts w:cs="Arial"/>
          <w:b/>
          <w:i/>
          <w:noProof/>
          <w:sz w:val="20"/>
        </w:rPr>
        <w:t>Governing law</w:t>
      </w:r>
    </w:p>
    <w:p w14:paraId="1A3CA04D"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These Clauses shall be governed by the law of one of the EU Member States, provided such law allows for third-party beneficiary rights. The Parties agree that this shall be the law of Ireland. </w:t>
      </w:r>
    </w:p>
    <w:p w14:paraId="22DE74E7" w14:textId="77777777" w:rsidR="00AA2D32" w:rsidRPr="007C223A" w:rsidRDefault="00AA2D32" w:rsidP="004F44F1">
      <w:pPr>
        <w:keepNext/>
        <w:spacing w:before="60" w:after="160" w:line="276" w:lineRule="auto"/>
        <w:jc w:val="center"/>
        <w:rPr>
          <w:rFonts w:cs="Arial"/>
          <w:i/>
          <w:noProof/>
          <w:sz w:val="20"/>
        </w:rPr>
      </w:pPr>
      <w:r w:rsidRPr="007C223A">
        <w:rPr>
          <w:rFonts w:cs="Arial"/>
          <w:i/>
          <w:noProof/>
          <w:sz w:val="20"/>
        </w:rPr>
        <w:t>Clause 18</w:t>
      </w:r>
    </w:p>
    <w:p w14:paraId="4B378DF8" w14:textId="77777777" w:rsidR="00AA2D32" w:rsidRPr="007C223A" w:rsidRDefault="00AA2D32" w:rsidP="004F44F1">
      <w:pPr>
        <w:keepNext/>
        <w:numPr>
          <w:ilvl w:val="1"/>
          <w:numId w:val="0"/>
        </w:numPr>
        <w:spacing w:before="60" w:after="160" w:line="276" w:lineRule="auto"/>
        <w:jc w:val="center"/>
        <w:rPr>
          <w:rFonts w:cs="Arial"/>
          <w:b/>
          <w:i/>
          <w:noProof/>
          <w:sz w:val="20"/>
        </w:rPr>
      </w:pPr>
      <w:r w:rsidRPr="007C223A">
        <w:rPr>
          <w:rFonts w:cs="Arial"/>
          <w:b/>
          <w:i/>
          <w:noProof/>
          <w:sz w:val="20"/>
        </w:rPr>
        <w:t>Choice of forum and jurisdiction</w:t>
      </w:r>
    </w:p>
    <w:p w14:paraId="2D4E4AF2" w14:textId="77777777" w:rsidR="00AA2D32" w:rsidRPr="007C223A" w:rsidRDefault="00AA2D32" w:rsidP="004F44F1">
      <w:pPr>
        <w:numPr>
          <w:ilvl w:val="1"/>
          <w:numId w:val="49"/>
        </w:numPr>
        <w:spacing w:before="60" w:after="160" w:line="276" w:lineRule="auto"/>
        <w:jc w:val="left"/>
        <w:rPr>
          <w:rFonts w:cs="Arial"/>
          <w:noProof/>
          <w:sz w:val="20"/>
        </w:rPr>
      </w:pPr>
      <w:r w:rsidRPr="007C223A">
        <w:rPr>
          <w:rFonts w:cs="Arial"/>
          <w:noProof/>
          <w:sz w:val="20"/>
        </w:rPr>
        <w:t>Any dispute arising from these Clauses shall be resolved by the courts of an EU Member State.</w:t>
      </w:r>
    </w:p>
    <w:p w14:paraId="2F9DF650" w14:textId="77777777" w:rsidR="00AA2D32" w:rsidRPr="007C223A" w:rsidRDefault="00AA2D32" w:rsidP="004F44F1">
      <w:pPr>
        <w:numPr>
          <w:ilvl w:val="1"/>
          <w:numId w:val="47"/>
        </w:numPr>
        <w:spacing w:before="60" w:after="160" w:line="276" w:lineRule="auto"/>
        <w:jc w:val="left"/>
        <w:rPr>
          <w:rFonts w:cs="Arial"/>
          <w:noProof/>
          <w:sz w:val="20"/>
        </w:rPr>
      </w:pPr>
      <w:r w:rsidRPr="007C223A">
        <w:rPr>
          <w:rFonts w:cs="Arial"/>
          <w:noProof/>
          <w:sz w:val="20"/>
        </w:rPr>
        <w:t>The Parties agree that those shall be the courts of Ireland.</w:t>
      </w:r>
    </w:p>
    <w:p w14:paraId="59FF3114" w14:textId="77777777" w:rsidR="00AA2D32" w:rsidRPr="007C223A" w:rsidRDefault="00AA2D32" w:rsidP="004F44F1">
      <w:pPr>
        <w:numPr>
          <w:ilvl w:val="1"/>
          <w:numId w:val="47"/>
        </w:numPr>
        <w:spacing w:before="60" w:after="160" w:line="276" w:lineRule="auto"/>
        <w:jc w:val="left"/>
        <w:rPr>
          <w:rFonts w:cs="Arial"/>
          <w:noProof/>
          <w:sz w:val="20"/>
        </w:rPr>
      </w:pPr>
      <w:r w:rsidRPr="007C223A">
        <w:rPr>
          <w:rFonts w:cs="Arial"/>
          <w:noProof/>
          <w:sz w:val="20"/>
        </w:rPr>
        <w:t xml:space="preserve">A data subject may also bring legal proceedings against the data exporter and/or data importer before the courts of the Member State in which he/she has his/her habitual residence. </w:t>
      </w:r>
    </w:p>
    <w:p w14:paraId="2E0ABA30" w14:textId="77777777" w:rsidR="00AA2D32" w:rsidRPr="007C223A" w:rsidRDefault="00AA2D32" w:rsidP="004F44F1">
      <w:pPr>
        <w:numPr>
          <w:ilvl w:val="1"/>
          <w:numId w:val="47"/>
        </w:numPr>
        <w:spacing w:before="60" w:after="160" w:line="276" w:lineRule="auto"/>
        <w:jc w:val="left"/>
        <w:rPr>
          <w:rFonts w:cs="Arial"/>
          <w:noProof/>
          <w:sz w:val="20"/>
        </w:rPr>
      </w:pPr>
      <w:r w:rsidRPr="007C223A">
        <w:rPr>
          <w:rFonts w:cs="Arial"/>
          <w:noProof/>
          <w:sz w:val="20"/>
        </w:rPr>
        <w:t>The Parties agree to submit themselves to the jurisdiction of such courts.</w:t>
      </w:r>
    </w:p>
    <w:p w14:paraId="6C9588D2" w14:textId="77777777" w:rsidR="00AA2D32" w:rsidRPr="007C223A" w:rsidRDefault="00AA2D32" w:rsidP="004F44F1">
      <w:pPr>
        <w:spacing w:before="60" w:after="160" w:line="276" w:lineRule="auto"/>
        <w:rPr>
          <w:rFonts w:cs="Arial"/>
          <w:noProof/>
          <w:sz w:val="20"/>
        </w:rPr>
      </w:pPr>
      <w:r w:rsidRPr="007C223A">
        <w:rPr>
          <w:rFonts w:cs="Arial"/>
          <w:noProof/>
          <w:sz w:val="20"/>
        </w:rPr>
        <w:br w:type="page"/>
      </w:r>
    </w:p>
    <w:p w14:paraId="3FAEC1C5" w14:textId="77777777" w:rsidR="00AA2D32" w:rsidRPr="007C223A" w:rsidRDefault="00AA2D32" w:rsidP="004F44F1">
      <w:pPr>
        <w:spacing w:before="60" w:after="160" w:line="276" w:lineRule="auto"/>
        <w:jc w:val="center"/>
        <w:rPr>
          <w:rFonts w:cs="Arial"/>
          <w:b/>
          <w:noProof/>
          <w:sz w:val="20"/>
          <w:u w:val="single"/>
        </w:rPr>
      </w:pPr>
      <w:r w:rsidRPr="007C223A">
        <w:rPr>
          <w:rFonts w:cs="Arial"/>
          <w:b/>
          <w:noProof/>
          <w:sz w:val="20"/>
          <w:u w:val="single"/>
        </w:rPr>
        <w:t xml:space="preserve">APPENDIX </w:t>
      </w:r>
    </w:p>
    <w:p w14:paraId="2E4C888C"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EXPLANATORY NOTE: </w:t>
      </w:r>
    </w:p>
    <w:p w14:paraId="491F1E81" w14:textId="77777777" w:rsidR="00AA2D32" w:rsidRPr="007C223A" w:rsidRDefault="00AA2D32" w:rsidP="004F44F1">
      <w:pPr>
        <w:spacing w:before="60" w:after="160" w:line="276" w:lineRule="auto"/>
        <w:rPr>
          <w:rFonts w:cs="Arial"/>
          <w:b/>
          <w:noProof/>
          <w:sz w:val="20"/>
          <w:u w:val="single"/>
        </w:rPr>
      </w:pPr>
      <w:r w:rsidRPr="007C223A">
        <w:rPr>
          <w:rFonts w:cs="Arial"/>
          <w:noProof/>
          <w:sz w:val="20"/>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49E204D1" w14:textId="77777777" w:rsidR="00AA2D32" w:rsidRPr="007C223A" w:rsidRDefault="00AA2D32" w:rsidP="004F44F1">
      <w:pPr>
        <w:spacing w:before="60" w:after="160" w:line="276" w:lineRule="auto"/>
        <w:rPr>
          <w:rFonts w:cs="Arial"/>
          <w:b/>
          <w:noProof/>
          <w:sz w:val="20"/>
          <w:u w:val="single"/>
        </w:rPr>
      </w:pPr>
      <w:r w:rsidRPr="007C223A">
        <w:rPr>
          <w:rFonts w:cs="Arial"/>
          <w:b/>
          <w:noProof/>
          <w:sz w:val="20"/>
          <w:u w:val="single"/>
        </w:rPr>
        <w:t>ANNEX I</w:t>
      </w:r>
    </w:p>
    <w:p w14:paraId="7EDFAA7A" w14:textId="77777777" w:rsidR="00AA2D32" w:rsidRPr="007C223A" w:rsidRDefault="00AA2D32" w:rsidP="004F44F1">
      <w:pPr>
        <w:spacing w:before="60" w:after="160" w:line="276" w:lineRule="auto"/>
        <w:ind w:left="851"/>
        <w:rPr>
          <w:rFonts w:cs="Arial"/>
          <w:b/>
          <w:noProof/>
          <w:sz w:val="20"/>
        </w:rPr>
      </w:pPr>
      <w:r w:rsidRPr="007C223A">
        <w:rPr>
          <w:rFonts w:cs="Arial"/>
          <w:b/>
          <w:noProof/>
          <w:sz w:val="20"/>
        </w:rPr>
        <w:t>A. LIST OF PARTIES</w:t>
      </w:r>
    </w:p>
    <w:p w14:paraId="659C0161" w14:textId="77777777" w:rsidR="00AA2D32" w:rsidRPr="007C223A" w:rsidRDefault="00AA2D32" w:rsidP="004F44F1">
      <w:pPr>
        <w:spacing w:before="60" w:after="160" w:line="276" w:lineRule="auto"/>
        <w:rPr>
          <w:rFonts w:cs="Arial"/>
          <w:i/>
          <w:noProof/>
          <w:sz w:val="20"/>
        </w:rPr>
      </w:pPr>
      <w:r w:rsidRPr="007C223A">
        <w:rPr>
          <w:rFonts w:cs="Arial"/>
          <w:b/>
          <w:noProof/>
          <w:sz w:val="20"/>
        </w:rPr>
        <w:t xml:space="preserve">Data exporter(s): </w:t>
      </w:r>
    </w:p>
    <w:p w14:paraId="2CEDD835" w14:textId="77777777" w:rsidR="00AA2D32" w:rsidRPr="007C223A" w:rsidRDefault="00AA2D32" w:rsidP="004F44F1">
      <w:pPr>
        <w:spacing w:before="60" w:after="160" w:line="276" w:lineRule="auto"/>
        <w:rPr>
          <w:rFonts w:cs="Arial"/>
          <w:noProof/>
          <w:sz w:val="20"/>
        </w:rPr>
      </w:pPr>
      <w:r w:rsidRPr="007C223A">
        <w:rPr>
          <w:rFonts w:cs="Arial"/>
          <w:noProof/>
          <w:sz w:val="20"/>
        </w:rPr>
        <w:t>1. Name: British Council</w:t>
      </w:r>
    </w:p>
    <w:p w14:paraId="3B8C274C" w14:textId="77777777" w:rsidR="00AA2D32" w:rsidRPr="007C223A" w:rsidRDefault="00AA2D32" w:rsidP="004F44F1">
      <w:pPr>
        <w:spacing w:before="60" w:after="160" w:line="276" w:lineRule="auto"/>
        <w:rPr>
          <w:rFonts w:cs="Arial"/>
          <w:noProof/>
          <w:sz w:val="20"/>
        </w:rPr>
      </w:pPr>
      <w:r w:rsidRPr="007C223A">
        <w:rPr>
          <w:rFonts w:cs="Arial"/>
          <w:noProof/>
          <w:sz w:val="20"/>
        </w:rPr>
        <w:t>Address: 1 Redman Place, Stratford, London E20 1JQ</w:t>
      </w:r>
    </w:p>
    <w:p w14:paraId="0ACC5160" w14:textId="77777777" w:rsidR="00AA2D32" w:rsidRPr="007C223A" w:rsidRDefault="00AA2D32" w:rsidP="004F44F1">
      <w:pPr>
        <w:spacing w:before="60" w:after="160" w:line="276" w:lineRule="auto"/>
        <w:rPr>
          <w:rFonts w:cs="Arial"/>
          <w:noProof/>
          <w:sz w:val="20"/>
        </w:rPr>
      </w:pPr>
      <w:r w:rsidRPr="007C223A">
        <w:rPr>
          <w:rFonts w:cs="Arial"/>
          <w:noProof/>
          <w:sz w:val="20"/>
        </w:rPr>
        <w:t>Contact person’s name, position and contact details: Jonathan Gray, Group Data Protection Officer (InfoGovernance@britishcouncil.org)</w:t>
      </w:r>
    </w:p>
    <w:p w14:paraId="5B5A7D48" w14:textId="77777777" w:rsidR="00AA2D32" w:rsidRPr="007C223A" w:rsidRDefault="00AA2D32" w:rsidP="004F44F1">
      <w:pPr>
        <w:spacing w:before="60" w:after="160" w:line="276" w:lineRule="auto"/>
        <w:rPr>
          <w:rFonts w:cs="Arial"/>
          <w:noProof/>
          <w:sz w:val="20"/>
        </w:rPr>
      </w:pPr>
      <w:r w:rsidRPr="007C223A">
        <w:rPr>
          <w:rFonts w:cs="Arial"/>
          <w:noProof/>
          <w:sz w:val="20"/>
        </w:rPr>
        <w:t>Activities relevant to the data transferred under these Clauses: The British Council is a registered charity, an executive non-departmental public body and a public corporation and builds connections, understanding and trust between people in the UK and other countries through arts and culture, education and the English language.  It works on the ground in more than 100 countries</w:t>
      </w:r>
    </w:p>
    <w:p w14:paraId="39850FD8"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Signature and date: </w:t>
      </w:r>
      <w:r w:rsidRPr="007C223A">
        <w:rPr>
          <w:rFonts w:cs="Arial"/>
          <w:i/>
          <w:noProof/>
          <w:sz w:val="20"/>
          <w:highlight w:val="yellow"/>
        </w:rPr>
        <w:t>………………………..</w:t>
      </w:r>
    </w:p>
    <w:p w14:paraId="40BD9F65" w14:textId="77777777" w:rsidR="00AA2D32" w:rsidRPr="007C223A" w:rsidRDefault="00AA2D32" w:rsidP="004F44F1">
      <w:pPr>
        <w:spacing w:before="60" w:after="160" w:line="276" w:lineRule="auto"/>
        <w:rPr>
          <w:rFonts w:cs="Arial"/>
          <w:noProof/>
          <w:sz w:val="20"/>
        </w:rPr>
      </w:pPr>
      <w:r w:rsidRPr="007C223A">
        <w:rPr>
          <w:rFonts w:cs="Arial"/>
          <w:noProof/>
          <w:sz w:val="20"/>
        </w:rPr>
        <w:t>Role (controller/processor): Controller</w:t>
      </w:r>
    </w:p>
    <w:p w14:paraId="4598BBEF" w14:textId="77777777" w:rsidR="00AA2D32" w:rsidRPr="007C223A" w:rsidRDefault="00AA2D32" w:rsidP="004F44F1">
      <w:pPr>
        <w:spacing w:before="60" w:after="160" w:line="276" w:lineRule="auto"/>
        <w:rPr>
          <w:rFonts w:cs="Arial"/>
          <w:noProof/>
          <w:sz w:val="20"/>
        </w:rPr>
      </w:pPr>
    </w:p>
    <w:p w14:paraId="0F6E9C4A" w14:textId="77777777" w:rsidR="00AA2D32" w:rsidRPr="007C223A" w:rsidRDefault="00AA2D32" w:rsidP="004F44F1">
      <w:pPr>
        <w:spacing w:before="60" w:after="160" w:line="276" w:lineRule="auto"/>
        <w:rPr>
          <w:rFonts w:cs="Arial"/>
          <w:i/>
          <w:noProof/>
          <w:sz w:val="20"/>
        </w:rPr>
      </w:pPr>
      <w:r w:rsidRPr="007C223A">
        <w:rPr>
          <w:rFonts w:cs="Arial"/>
          <w:b/>
          <w:noProof/>
          <w:sz w:val="20"/>
        </w:rPr>
        <w:t xml:space="preserve">Data importer(s): </w:t>
      </w:r>
      <w:r w:rsidRPr="007C223A">
        <w:rPr>
          <w:rFonts w:cs="Arial"/>
          <w:noProof/>
          <w:sz w:val="20"/>
        </w:rPr>
        <w:t>[</w:t>
      </w:r>
      <w:r w:rsidRPr="007C223A">
        <w:rPr>
          <w:rFonts w:cs="Arial"/>
          <w:i/>
          <w:noProof/>
          <w:sz w:val="20"/>
        </w:rPr>
        <w:t>Identity and contact details of the data importer(s), including any contact person with responsibility for data protection</w:t>
      </w:r>
      <w:r w:rsidRPr="007C223A">
        <w:rPr>
          <w:rFonts w:cs="Arial"/>
          <w:iCs/>
          <w:noProof/>
          <w:sz w:val="20"/>
        </w:rPr>
        <w:t>]</w:t>
      </w:r>
    </w:p>
    <w:p w14:paraId="216E7BE8" w14:textId="77777777" w:rsidR="00AA2D32" w:rsidRPr="007C223A" w:rsidRDefault="00AA2D32" w:rsidP="004F44F1">
      <w:pPr>
        <w:spacing w:before="60" w:after="160" w:line="276" w:lineRule="auto"/>
        <w:rPr>
          <w:rFonts w:cs="Arial"/>
          <w:noProof/>
          <w:sz w:val="20"/>
        </w:rPr>
      </w:pPr>
      <w:r w:rsidRPr="007C223A">
        <w:rPr>
          <w:rFonts w:cs="Arial"/>
          <w:noProof/>
          <w:sz w:val="20"/>
        </w:rPr>
        <w:t>1. Name: The Supplier, as defined in the wider contract into which these Clauses are incorporated</w:t>
      </w:r>
    </w:p>
    <w:p w14:paraId="26942F87" w14:textId="77777777" w:rsidR="00AA2D32" w:rsidRPr="007C223A" w:rsidRDefault="00AA2D32" w:rsidP="004F44F1">
      <w:pPr>
        <w:spacing w:before="60" w:after="160" w:line="276" w:lineRule="auto"/>
        <w:rPr>
          <w:rFonts w:cs="Arial"/>
          <w:noProof/>
          <w:sz w:val="20"/>
        </w:rPr>
      </w:pPr>
      <w:r w:rsidRPr="007C223A">
        <w:rPr>
          <w:rFonts w:cs="Arial"/>
          <w:noProof/>
          <w:sz w:val="20"/>
        </w:rPr>
        <w:t>Address: As stated on the front page of the wider contract into which these Clauses are incorporated</w:t>
      </w:r>
    </w:p>
    <w:p w14:paraId="1DF00305"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Contact person’s name, position and contact details: </w:t>
      </w:r>
      <w:r w:rsidRPr="007C223A">
        <w:rPr>
          <w:rFonts w:cs="Arial"/>
          <w:i/>
          <w:noProof/>
          <w:sz w:val="20"/>
          <w:highlight w:val="yellow"/>
        </w:rPr>
        <w:t>………………………..</w:t>
      </w:r>
    </w:p>
    <w:p w14:paraId="1BB09A67"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Activities relevant to the data transferred under these Clauses: </w:t>
      </w:r>
      <w:r w:rsidRPr="007C223A">
        <w:rPr>
          <w:rFonts w:cs="Arial"/>
          <w:i/>
          <w:noProof/>
          <w:sz w:val="20"/>
          <w:highlight w:val="yellow"/>
        </w:rPr>
        <w:t>………………………..</w:t>
      </w:r>
    </w:p>
    <w:p w14:paraId="6120351C"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Signature and date: </w:t>
      </w:r>
      <w:r w:rsidRPr="007C223A">
        <w:rPr>
          <w:rFonts w:cs="Arial"/>
          <w:i/>
          <w:noProof/>
          <w:sz w:val="20"/>
          <w:highlight w:val="yellow"/>
        </w:rPr>
        <w:t>………………………..</w:t>
      </w:r>
    </w:p>
    <w:p w14:paraId="2BA26F41" w14:textId="77777777" w:rsidR="00AA2D32" w:rsidRPr="007C223A" w:rsidRDefault="00AA2D32" w:rsidP="004F44F1">
      <w:pPr>
        <w:spacing w:before="60" w:after="160" w:line="276" w:lineRule="auto"/>
        <w:rPr>
          <w:rFonts w:cs="Arial"/>
          <w:noProof/>
          <w:sz w:val="20"/>
        </w:rPr>
      </w:pPr>
      <w:r w:rsidRPr="007C223A">
        <w:rPr>
          <w:rFonts w:cs="Arial"/>
          <w:noProof/>
          <w:sz w:val="20"/>
        </w:rPr>
        <w:t>Role (controller/processor): Processor</w:t>
      </w:r>
    </w:p>
    <w:p w14:paraId="1192E2AA" w14:textId="77777777" w:rsidR="00AA2D32" w:rsidRPr="007C223A" w:rsidRDefault="00AA2D32" w:rsidP="004F44F1">
      <w:pPr>
        <w:spacing w:before="60" w:after="160" w:line="276" w:lineRule="auto"/>
        <w:rPr>
          <w:rFonts w:cs="Arial"/>
          <w:noProof/>
          <w:sz w:val="20"/>
        </w:rPr>
      </w:pPr>
    </w:p>
    <w:p w14:paraId="4B0E4343" w14:textId="42A55449" w:rsidR="00AA2D32" w:rsidRPr="007C223A" w:rsidRDefault="00AA2D32" w:rsidP="004F44F1">
      <w:pPr>
        <w:spacing w:before="60" w:after="160" w:line="276" w:lineRule="auto"/>
        <w:ind w:left="851"/>
        <w:rPr>
          <w:rFonts w:cs="Arial"/>
          <w:b/>
          <w:noProof/>
          <w:sz w:val="20"/>
        </w:rPr>
      </w:pPr>
      <w:bookmarkStart w:id="139" w:name="_Ref42601435"/>
      <w:r w:rsidRPr="007C223A">
        <w:rPr>
          <w:rFonts w:cs="Arial"/>
          <w:b/>
          <w:noProof/>
          <w:sz w:val="20"/>
        </w:rPr>
        <w:t>B. DESCRIPTION OF TRANSFER</w:t>
      </w:r>
      <w:bookmarkEnd w:id="139"/>
    </w:p>
    <w:p w14:paraId="7D374152" w14:textId="77777777" w:rsidR="00AA2D32" w:rsidRPr="007C223A" w:rsidRDefault="00AA2D32" w:rsidP="004F44F1">
      <w:pPr>
        <w:spacing w:before="60" w:after="160" w:line="276" w:lineRule="auto"/>
        <w:rPr>
          <w:rFonts w:cs="Arial"/>
          <w:i/>
          <w:noProof/>
          <w:sz w:val="20"/>
        </w:rPr>
      </w:pPr>
      <w:r w:rsidRPr="007C223A">
        <w:rPr>
          <w:rFonts w:cs="Arial"/>
          <w:i/>
          <w:noProof/>
          <w:sz w:val="20"/>
        </w:rPr>
        <w:t>Categories of data subjects whose personal data is transferred</w:t>
      </w:r>
    </w:p>
    <w:p w14:paraId="4BD1DAC7" w14:textId="77777777" w:rsidR="00AA2D32" w:rsidRPr="007C223A" w:rsidRDefault="00AA2D32" w:rsidP="004F44F1">
      <w:pPr>
        <w:spacing w:before="60" w:after="160" w:line="276" w:lineRule="auto"/>
        <w:rPr>
          <w:rFonts w:cs="Arial"/>
          <w:iCs/>
          <w:noProof/>
          <w:sz w:val="20"/>
        </w:rPr>
      </w:pPr>
      <w:r w:rsidRPr="007C223A">
        <w:rPr>
          <w:rFonts w:cs="Arial"/>
          <w:iCs/>
          <w:noProof/>
          <w:sz w:val="20"/>
        </w:rPr>
        <w:t>As specified in Part A of Schedule 5 to the wider contract into which these Clauses are incorporated</w:t>
      </w:r>
    </w:p>
    <w:p w14:paraId="4CC2E506" w14:textId="77777777" w:rsidR="00AA2D32" w:rsidRPr="007C223A" w:rsidRDefault="00AA2D32" w:rsidP="004F44F1">
      <w:pPr>
        <w:spacing w:before="60" w:after="160" w:line="276" w:lineRule="auto"/>
        <w:rPr>
          <w:rFonts w:cs="Arial"/>
          <w:i/>
          <w:noProof/>
          <w:sz w:val="20"/>
        </w:rPr>
      </w:pPr>
      <w:r w:rsidRPr="007C223A">
        <w:rPr>
          <w:rFonts w:cs="Arial"/>
          <w:i/>
          <w:noProof/>
          <w:sz w:val="20"/>
        </w:rPr>
        <w:t>Categories of personal data transferred</w:t>
      </w:r>
    </w:p>
    <w:p w14:paraId="6BD90420" w14:textId="77777777" w:rsidR="00AA2D32" w:rsidRPr="007C223A" w:rsidRDefault="00AA2D32" w:rsidP="004F44F1">
      <w:pPr>
        <w:spacing w:before="60" w:after="160" w:line="276" w:lineRule="auto"/>
        <w:rPr>
          <w:rFonts w:cs="Arial"/>
          <w:iCs/>
          <w:noProof/>
          <w:sz w:val="20"/>
        </w:rPr>
      </w:pPr>
      <w:r w:rsidRPr="007C223A">
        <w:rPr>
          <w:rFonts w:cs="Arial"/>
          <w:iCs/>
          <w:noProof/>
          <w:sz w:val="20"/>
        </w:rPr>
        <w:t>As specified in Part A of Schedule 5 to the wider contract into which these Clauses are incorporated</w:t>
      </w:r>
    </w:p>
    <w:p w14:paraId="7F801D82" w14:textId="77777777" w:rsidR="00AA2D32" w:rsidRPr="007C223A" w:rsidRDefault="00AA2D32" w:rsidP="004F44F1">
      <w:pPr>
        <w:spacing w:before="60" w:after="160" w:line="276" w:lineRule="auto"/>
        <w:rPr>
          <w:rFonts w:cs="Arial"/>
          <w:i/>
          <w:noProof/>
          <w:sz w:val="20"/>
        </w:rPr>
      </w:pPr>
      <w:r w:rsidRPr="007C223A">
        <w:rPr>
          <w:rFonts w:cs="Arial"/>
          <w:i/>
          <w:noProof/>
          <w:sz w:val="20"/>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70F8F4FE" w14:textId="77777777" w:rsidR="00AA2D32" w:rsidRPr="007C223A" w:rsidRDefault="00AA2D32" w:rsidP="004F44F1">
      <w:pPr>
        <w:spacing w:before="60" w:after="160" w:line="276" w:lineRule="auto"/>
        <w:rPr>
          <w:rFonts w:cs="Arial"/>
          <w:i/>
          <w:noProof/>
          <w:sz w:val="20"/>
        </w:rPr>
      </w:pPr>
      <w:r w:rsidRPr="007C223A">
        <w:rPr>
          <w:rFonts w:cs="Arial"/>
          <w:i/>
          <w:noProof/>
          <w:sz w:val="20"/>
          <w:highlight w:val="yellow"/>
        </w:rPr>
        <w:t>………………………..</w:t>
      </w:r>
    </w:p>
    <w:p w14:paraId="19DB9C5A" w14:textId="77777777" w:rsidR="00AA2D32" w:rsidRPr="007C223A" w:rsidRDefault="00AA2D32" w:rsidP="004F44F1">
      <w:pPr>
        <w:spacing w:before="60" w:after="160" w:line="276" w:lineRule="auto"/>
        <w:rPr>
          <w:rFonts w:cs="Arial"/>
          <w:i/>
          <w:noProof/>
          <w:sz w:val="20"/>
        </w:rPr>
      </w:pPr>
      <w:r w:rsidRPr="007C223A">
        <w:rPr>
          <w:rFonts w:cs="Arial"/>
          <w:i/>
          <w:noProof/>
          <w:sz w:val="20"/>
        </w:rPr>
        <w:t>The frequency of the transfer (e.g. whether the data is transferred on a one-off or continuous basis).</w:t>
      </w:r>
    </w:p>
    <w:p w14:paraId="1909E7B6" w14:textId="77777777" w:rsidR="00AA2D32" w:rsidRPr="007C223A" w:rsidRDefault="00AA2D32" w:rsidP="004F44F1">
      <w:pPr>
        <w:spacing w:before="60" w:after="160" w:line="276" w:lineRule="auto"/>
        <w:rPr>
          <w:rFonts w:cs="Arial"/>
          <w:i/>
          <w:noProof/>
          <w:sz w:val="20"/>
        </w:rPr>
      </w:pPr>
      <w:r w:rsidRPr="007C223A">
        <w:rPr>
          <w:rFonts w:cs="Arial"/>
          <w:i/>
          <w:noProof/>
          <w:sz w:val="20"/>
          <w:highlight w:val="yellow"/>
        </w:rPr>
        <w:t>…………………………</w:t>
      </w:r>
    </w:p>
    <w:p w14:paraId="2C0B01BE" w14:textId="77777777" w:rsidR="00AA2D32" w:rsidRPr="007C223A" w:rsidRDefault="00AA2D32" w:rsidP="004F44F1">
      <w:pPr>
        <w:spacing w:before="60" w:after="160" w:line="276" w:lineRule="auto"/>
        <w:rPr>
          <w:rFonts w:cs="Arial"/>
          <w:i/>
          <w:noProof/>
          <w:sz w:val="20"/>
        </w:rPr>
      </w:pPr>
      <w:r w:rsidRPr="007C223A">
        <w:rPr>
          <w:rFonts w:cs="Arial"/>
          <w:i/>
          <w:noProof/>
          <w:sz w:val="20"/>
        </w:rPr>
        <w:t>Nature of the processing</w:t>
      </w:r>
    </w:p>
    <w:p w14:paraId="3D4E9A95" w14:textId="77777777" w:rsidR="00AA2D32" w:rsidRPr="007C223A" w:rsidRDefault="00AA2D32" w:rsidP="004F44F1">
      <w:pPr>
        <w:spacing w:before="60" w:after="160" w:line="276" w:lineRule="auto"/>
        <w:rPr>
          <w:rFonts w:cs="Arial"/>
          <w:iCs/>
          <w:noProof/>
          <w:sz w:val="20"/>
        </w:rPr>
      </w:pPr>
      <w:r w:rsidRPr="007C223A">
        <w:rPr>
          <w:rFonts w:cs="Arial"/>
          <w:iCs/>
          <w:noProof/>
          <w:sz w:val="20"/>
        </w:rPr>
        <w:t>As specified in Part A of Schedule 5 to the wider contract into which these Clauses are incorporated</w:t>
      </w:r>
    </w:p>
    <w:p w14:paraId="0B8D27B0" w14:textId="77777777" w:rsidR="00AA2D32" w:rsidRPr="007C223A" w:rsidRDefault="00AA2D32" w:rsidP="004F44F1">
      <w:pPr>
        <w:spacing w:before="60" w:after="160" w:line="276" w:lineRule="auto"/>
        <w:rPr>
          <w:rFonts w:cs="Arial"/>
          <w:i/>
          <w:noProof/>
          <w:sz w:val="20"/>
        </w:rPr>
      </w:pPr>
      <w:r w:rsidRPr="007C223A">
        <w:rPr>
          <w:rFonts w:cs="Arial"/>
          <w:i/>
          <w:noProof/>
          <w:sz w:val="20"/>
        </w:rPr>
        <w:t>Purpose(s) of the data transfer and further processing</w:t>
      </w:r>
    </w:p>
    <w:p w14:paraId="41385172" w14:textId="77777777" w:rsidR="00AA2D32" w:rsidRPr="007C223A" w:rsidRDefault="00AA2D32" w:rsidP="004F44F1">
      <w:pPr>
        <w:spacing w:before="60" w:after="160" w:line="276" w:lineRule="auto"/>
        <w:rPr>
          <w:rFonts w:cs="Arial"/>
          <w:iCs/>
          <w:noProof/>
          <w:sz w:val="20"/>
        </w:rPr>
      </w:pPr>
      <w:r w:rsidRPr="007C223A">
        <w:rPr>
          <w:rFonts w:cs="Arial"/>
          <w:iCs/>
          <w:noProof/>
          <w:sz w:val="20"/>
        </w:rPr>
        <w:t>As specified in Part A of Schedule 5 to the wider contract into which these Clauses are incorporated</w:t>
      </w:r>
    </w:p>
    <w:p w14:paraId="28995955" w14:textId="77777777" w:rsidR="00AA2D32" w:rsidRPr="007C223A" w:rsidRDefault="00AA2D32" w:rsidP="004F44F1">
      <w:pPr>
        <w:spacing w:before="60" w:after="160" w:line="276" w:lineRule="auto"/>
        <w:rPr>
          <w:rFonts w:cs="Arial"/>
          <w:i/>
          <w:noProof/>
          <w:sz w:val="20"/>
        </w:rPr>
      </w:pPr>
      <w:r w:rsidRPr="007C223A">
        <w:rPr>
          <w:rFonts w:cs="Arial"/>
          <w:i/>
          <w:noProof/>
          <w:sz w:val="20"/>
        </w:rPr>
        <w:t xml:space="preserve">The period for which the personal data will be retained, or, if that is not possible, the criteria used to determine that period </w:t>
      </w:r>
    </w:p>
    <w:p w14:paraId="1E04E055" w14:textId="77777777" w:rsidR="00AA2D32" w:rsidRPr="007C223A" w:rsidRDefault="00AA2D32" w:rsidP="004F44F1">
      <w:pPr>
        <w:spacing w:before="60" w:after="160" w:line="276" w:lineRule="auto"/>
        <w:rPr>
          <w:rFonts w:cs="Arial"/>
          <w:iCs/>
          <w:noProof/>
          <w:sz w:val="20"/>
        </w:rPr>
      </w:pPr>
      <w:r w:rsidRPr="007C223A">
        <w:rPr>
          <w:rFonts w:cs="Arial"/>
          <w:iCs/>
          <w:noProof/>
          <w:sz w:val="20"/>
        </w:rPr>
        <w:t>As specified in Part A of Schedule 5 to the wider contract into which these Clauses are incorporated</w:t>
      </w:r>
    </w:p>
    <w:p w14:paraId="3C1ED72C" w14:textId="77777777" w:rsidR="00AA2D32" w:rsidRPr="007C223A" w:rsidRDefault="00AA2D32" w:rsidP="004F44F1">
      <w:pPr>
        <w:spacing w:before="60" w:after="160" w:line="276" w:lineRule="auto"/>
        <w:rPr>
          <w:rFonts w:cs="Arial"/>
          <w:i/>
          <w:noProof/>
          <w:sz w:val="20"/>
        </w:rPr>
      </w:pPr>
      <w:r w:rsidRPr="007C223A">
        <w:rPr>
          <w:rFonts w:cs="Arial"/>
          <w:i/>
          <w:noProof/>
          <w:sz w:val="20"/>
        </w:rPr>
        <w:t>For transfers to (sub-) processors, also specify subject matter, nature and duration of the processing</w:t>
      </w:r>
    </w:p>
    <w:p w14:paraId="063198F7" w14:textId="77777777" w:rsidR="00AA2D32" w:rsidRPr="007C223A" w:rsidRDefault="00AA2D32" w:rsidP="004F44F1">
      <w:pPr>
        <w:spacing w:before="60" w:after="160" w:line="276" w:lineRule="auto"/>
        <w:rPr>
          <w:rFonts w:cs="Arial"/>
          <w:iCs/>
          <w:noProof/>
          <w:sz w:val="20"/>
        </w:rPr>
      </w:pPr>
      <w:r w:rsidRPr="007C223A">
        <w:rPr>
          <w:rFonts w:cs="Arial"/>
          <w:iCs/>
          <w:noProof/>
          <w:sz w:val="20"/>
        </w:rPr>
        <w:t>As specified in Part A of Schedule 5 to the wider contract into which these Clauses are incorporated</w:t>
      </w:r>
    </w:p>
    <w:p w14:paraId="37C5F760" w14:textId="77777777" w:rsidR="00AA2D32" w:rsidRPr="007C223A" w:rsidRDefault="00AA2D32" w:rsidP="004F44F1">
      <w:pPr>
        <w:spacing w:before="60" w:after="160" w:line="276" w:lineRule="auto"/>
        <w:rPr>
          <w:rFonts w:cs="Arial"/>
          <w:b/>
          <w:noProof/>
          <w:sz w:val="20"/>
        </w:rPr>
      </w:pPr>
    </w:p>
    <w:p w14:paraId="40AFE7D4" w14:textId="77777777" w:rsidR="00AA2D32" w:rsidRPr="007C223A" w:rsidRDefault="00AA2D32" w:rsidP="004F44F1">
      <w:pPr>
        <w:spacing w:before="60" w:after="160" w:line="276" w:lineRule="auto"/>
        <w:ind w:left="850"/>
        <w:rPr>
          <w:rFonts w:cs="Arial"/>
          <w:b/>
          <w:noProof/>
          <w:sz w:val="20"/>
        </w:rPr>
      </w:pPr>
      <w:r w:rsidRPr="007C223A">
        <w:rPr>
          <w:rFonts w:cs="Arial"/>
          <w:b/>
          <w:noProof/>
          <w:sz w:val="20"/>
        </w:rPr>
        <w:t>C. COMPETENT SUPERVISORY AUTHORITY</w:t>
      </w:r>
    </w:p>
    <w:p w14:paraId="375D9492" w14:textId="77777777" w:rsidR="00AA2D32" w:rsidRPr="007C223A" w:rsidRDefault="00AA2D32" w:rsidP="004F44F1">
      <w:pPr>
        <w:spacing w:before="60" w:after="160" w:line="276" w:lineRule="auto"/>
        <w:rPr>
          <w:rFonts w:cs="Arial"/>
          <w:i/>
          <w:noProof/>
          <w:sz w:val="20"/>
        </w:rPr>
      </w:pPr>
      <w:r w:rsidRPr="007C223A">
        <w:rPr>
          <w:rFonts w:cs="Arial"/>
          <w:i/>
          <w:noProof/>
          <w:sz w:val="20"/>
        </w:rPr>
        <w:t>Identify the competent supervisory authority/ies in accordance with Clause 13</w:t>
      </w:r>
    </w:p>
    <w:p w14:paraId="1C1975BD" w14:textId="77777777" w:rsidR="00AA2D32" w:rsidRPr="007C223A" w:rsidRDefault="00AA2D32" w:rsidP="004F44F1">
      <w:pPr>
        <w:spacing w:before="60" w:after="160" w:line="276" w:lineRule="auto"/>
        <w:rPr>
          <w:rFonts w:cs="Arial"/>
          <w:b/>
          <w:iCs/>
          <w:noProof/>
          <w:sz w:val="20"/>
          <w:u w:val="single"/>
        </w:rPr>
      </w:pPr>
      <w:r w:rsidRPr="007C223A">
        <w:rPr>
          <w:rFonts w:cs="Arial"/>
          <w:iCs/>
          <w:noProof/>
          <w:sz w:val="20"/>
        </w:rPr>
        <w:t>Data Protection Commission of Ireland</w:t>
      </w:r>
      <w:r w:rsidRPr="007C223A">
        <w:rPr>
          <w:rFonts w:cs="Arial"/>
          <w:b/>
          <w:iCs/>
          <w:noProof/>
          <w:sz w:val="20"/>
          <w:u w:val="single"/>
        </w:rPr>
        <w:br w:type="page"/>
      </w:r>
    </w:p>
    <w:p w14:paraId="17C69F31" w14:textId="77777777" w:rsidR="00AA2D32" w:rsidRPr="007C223A" w:rsidRDefault="00AA2D32" w:rsidP="004F44F1">
      <w:pPr>
        <w:spacing w:before="60" w:after="160" w:line="276" w:lineRule="auto"/>
        <w:rPr>
          <w:rFonts w:cs="Arial"/>
          <w:b/>
          <w:noProof/>
          <w:sz w:val="20"/>
          <w:u w:val="single"/>
        </w:rPr>
      </w:pPr>
      <w:r w:rsidRPr="007C223A">
        <w:rPr>
          <w:rFonts w:cs="Arial"/>
          <w:b/>
          <w:noProof/>
          <w:sz w:val="20"/>
          <w:u w:val="single"/>
        </w:rPr>
        <w:t>ANNEX II - TECHNICAL AND ORGANISATIONAL MEASURES INCLUDING TECHNICAL AND ORGANISATIONAL MEASURES TO ENSURE THE SECURITY OF THE DATA</w:t>
      </w:r>
    </w:p>
    <w:p w14:paraId="39D5D1E0" w14:textId="77777777" w:rsidR="00AA2D32" w:rsidRPr="007C223A" w:rsidRDefault="00AA2D32" w:rsidP="004F44F1">
      <w:pPr>
        <w:spacing w:before="60" w:after="160" w:line="276" w:lineRule="auto"/>
        <w:rPr>
          <w:rFonts w:cs="Arial"/>
          <w:noProof/>
          <w:sz w:val="20"/>
        </w:rPr>
      </w:pPr>
      <w:r w:rsidRPr="007C223A">
        <w:rPr>
          <w:rFonts w:cs="Arial"/>
          <w:noProof/>
          <w:sz w:val="20"/>
        </w:rPr>
        <w:t xml:space="preserve">EXPLANATORY NOTE: </w:t>
      </w:r>
    </w:p>
    <w:p w14:paraId="5AE14541" w14:textId="77777777" w:rsidR="00AA2D32" w:rsidRPr="007C223A" w:rsidRDefault="00AA2D32" w:rsidP="004F44F1">
      <w:pPr>
        <w:spacing w:before="60" w:after="160" w:line="276" w:lineRule="auto"/>
        <w:rPr>
          <w:rFonts w:cs="Arial"/>
          <w:noProof/>
          <w:sz w:val="20"/>
        </w:rPr>
      </w:pPr>
      <w:r w:rsidRPr="007C223A">
        <w:rPr>
          <w:rFonts w:cs="Arial"/>
          <w:noProof/>
          <w:sz w:val="20"/>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0F2AC860" w14:textId="77777777" w:rsidR="00AA2D32" w:rsidRPr="007C223A" w:rsidRDefault="00AA2D32" w:rsidP="004F44F1">
      <w:pPr>
        <w:spacing w:before="60" w:after="160" w:line="276" w:lineRule="auto"/>
        <w:rPr>
          <w:rFonts w:cs="Arial"/>
          <w:i/>
          <w:noProof/>
          <w:sz w:val="20"/>
        </w:rPr>
      </w:pPr>
      <w:r w:rsidRPr="007C223A">
        <w:rPr>
          <w:rFonts w:cs="Arial"/>
          <w:i/>
          <w:noProof/>
          <w:sz w:val="20"/>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7755C4B7" w14:textId="131D03C0" w:rsidR="00AA2D32" w:rsidRPr="007C223A" w:rsidRDefault="00AA2D32" w:rsidP="004F44F1">
      <w:pPr>
        <w:spacing w:before="60" w:after="160" w:line="276" w:lineRule="auto"/>
        <w:rPr>
          <w:rFonts w:cs="Arial"/>
          <w:i/>
          <w:iCs/>
          <w:noProof/>
          <w:sz w:val="20"/>
        </w:rPr>
      </w:pPr>
      <w:r w:rsidRPr="007C223A">
        <w:rPr>
          <w:rFonts w:cs="Arial"/>
          <w:i/>
          <w:noProof/>
          <w:sz w:val="20"/>
        </w:rPr>
        <w:t xml:space="preserve">If you have enquiries about the British Council possible measure for this Agreement, </w:t>
      </w:r>
      <w:r w:rsidRPr="007C223A">
        <w:rPr>
          <w:rFonts w:cs="Arial"/>
          <w:i/>
          <w:iCs/>
          <w:sz w:val="20"/>
        </w:rPr>
        <w:t xml:space="preserve">then please contact the British Council’s Information Governance &amp; Risk Management Team </w:t>
      </w:r>
      <w:r w:rsidRPr="007C223A">
        <w:rPr>
          <w:rFonts w:cs="Arial"/>
          <w:i/>
          <w:iCs/>
          <w:noProof/>
          <w:sz w:val="20"/>
        </w:rPr>
        <w:t>(</w:t>
      </w:r>
      <w:hyperlink r:id="rId20" w:history="1">
        <w:r w:rsidRPr="007C223A">
          <w:rPr>
            <w:rStyle w:val="Hyperlink"/>
            <w:rFonts w:cs="Arial"/>
            <w:i/>
            <w:iCs/>
            <w:noProof/>
            <w:sz w:val="20"/>
          </w:rPr>
          <w:t>InfoGovernance@britishcouncil.org</w:t>
        </w:r>
      </w:hyperlink>
      <w:r w:rsidRPr="007C223A">
        <w:rPr>
          <w:rFonts w:cs="Arial"/>
          <w:i/>
          <w:iCs/>
          <w:noProof/>
          <w:sz w:val="20"/>
        </w:rPr>
        <w:t xml:space="preserve">) for further guidance - </w:t>
      </w:r>
      <w:r w:rsidRPr="007C223A">
        <w:rPr>
          <w:rFonts w:cs="Arial"/>
          <w:b/>
          <w:bCs/>
          <w:i/>
          <w:iCs/>
          <w:sz w:val="20"/>
        </w:rPr>
        <w:t>Delete this paragraph before finalising and signing the Agreement</w:t>
      </w:r>
    </w:p>
    <w:p w14:paraId="3068A960" w14:textId="77777777" w:rsidR="00AA2D32" w:rsidRPr="007C223A" w:rsidRDefault="00AA2D32" w:rsidP="004F44F1">
      <w:pPr>
        <w:spacing w:before="60" w:after="160" w:line="276" w:lineRule="auto"/>
        <w:rPr>
          <w:rFonts w:cs="Arial"/>
          <w:i/>
          <w:noProof/>
          <w:sz w:val="20"/>
          <w:highlight w:val="yellow"/>
        </w:rPr>
      </w:pPr>
      <w:r w:rsidRPr="007C223A">
        <w:rPr>
          <w:rFonts w:cs="Arial"/>
          <w:i/>
          <w:noProof/>
          <w:sz w:val="20"/>
          <w:highlight w:val="yellow"/>
        </w:rPr>
        <w:t>[Examples of possible measures:</w:t>
      </w:r>
    </w:p>
    <w:p w14:paraId="3A369C52" w14:textId="77777777" w:rsidR="00AA2D32" w:rsidRPr="007C223A" w:rsidRDefault="00AA2D32" w:rsidP="004F44F1">
      <w:pPr>
        <w:spacing w:before="60" w:after="160" w:line="276" w:lineRule="auto"/>
        <w:ind w:firstLine="720"/>
        <w:rPr>
          <w:rFonts w:cs="Arial"/>
          <w:i/>
          <w:noProof/>
          <w:sz w:val="20"/>
          <w:highlight w:val="yellow"/>
          <w:u w:val="single"/>
        </w:rPr>
      </w:pPr>
      <w:r w:rsidRPr="007C223A">
        <w:rPr>
          <w:rFonts w:cs="Arial"/>
          <w:i/>
          <w:noProof/>
          <w:sz w:val="20"/>
          <w:highlight w:val="yellow"/>
        </w:rPr>
        <w:t>Measures of pseudonymisation and encryption of personal data</w:t>
      </w:r>
    </w:p>
    <w:p w14:paraId="5C17C476" w14:textId="77777777" w:rsidR="00AA2D32" w:rsidRPr="007C223A" w:rsidRDefault="00AA2D32" w:rsidP="004F44F1">
      <w:pPr>
        <w:spacing w:before="60" w:after="160" w:line="276" w:lineRule="auto"/>
        <w:ind w:left="720"/>
        <w:rPr>
          <w:rFonts w:cs="Arial"/>
          <w:i/>
          <w:noProof/>
          <w:sz w:val="20"/>
          <w:highlight w:val="yellow"/>
        </w:rPr>
      </w:pPr>
      <w:r w:rsidRPr="007C223A">
        <w:rPr>
          <w:rFonts w:cs="Arial"/>
          <w:i/>
          <w:noProof/>
          <w:sz w:val="20"/>
          <w:highlight w:val="yellow"/>
        </w:rPr>
        <w:t>Measures for ensuring ongoing confidentiality, integrity, availability and resilience of processing systems and services</w:t>
      </w:r>
    </w:p>
    <w:p w14:paraId="16D8D86F" w14:textId="77777777" w:rsidR="00AA2D32" w:rsidRPr="007C223A" w:rsidRDefault="00AA2D32" w:rsidP="004F44F1">
      <w:pPr>
        <w:spacing w:before="60" w:after="160" w:line="276" w:lineRule="auto"/>
        <w:ind w:left="720"/>
        <w:rPr>
          <w:rFonts w:cs="Arial"/>
          <w:i/>
          <w:noProof/>
          <w:sz w:val="20"/>
          <w:highlight w:val="yellow"/>
        </w:rPr>
      </w:pPr>
      <w:r w:rsidRPr="007C223A">
        <w:rPr>
          <w:rFonts w:cs="Arial"/>
          <w:i/>
          <w:noProof/>
          <w:sz w:val="20"/>
          <w:highlight w:val="yellow"/>
        </w:rPr>
        <w:t>Measures for ensuring the ability to restore the availability and access to personal data in a timely manner in the event of a physical or technical incident</w:t>
      </w:r>
    </w:p>
    <w:p w14:paraId="17F3CD94" w14:textId="77777777" w:rsidR="00AA2D32" w:rsidRPr="007C223A" w:rsidRDefault="00AA2D32" w:rsidP="004F44F1">
      <w:pPr>
        <w:spacing w:before="60" w:after="160" w:line="276" w:lineRule="auto"/>
        <w:ind w:left="720"/>
        <w:rPr>
          <w:rFonts w:cs="Arial"/>
          <w:i/>
          <w:noProof/>
          <w:sz w:val="20"/>
          <w:highlight w:val="yellow"/>
        </w:rPr>
      </w:pPr>
      <w:r w:rsidRPr="007C223A">
        <w:rPr>
          <w:rFonts w:cs="Arial"/>
          <w:i/>
          <w:noProof/>
          <w:sz w:val="20"/>
          <w:highlight w:val="yellow"/>
        </w:rPr>
        <w:t>Processes for regularly testing, assessing and evaluating the effectiveness of technical and organisational measures in order to ensure the security of the processing</w:t>
      </w:r>
    </w:p>
    <w:p w14:paraId="7F226387"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user identification and authorisation</w:t>
      </w:r>
    </w:p>
    <w:p w14:paraId="65513E28" w14:textId="77777777" w:rsidR="00AA2D32" w:rsidRPr="007C223A" w:rsidRDefault="00AA2D32" w:rsidP="004F44F1">
      <w:pPr>
        <w:spacing w:before="60" w:after="160" w:line="276" w:lineRule="auto"/>
        <w:rPr>
          <w:rFonts w:cs="Arial"/>
          <w:i/>
          <w:noProof/>
          <w:sz w:val="20"/>
          <w:highlight w:val="yellow"/>
        </w:rPr>
      </w:pPr>
      <w:r w:rsidRPr="007C223A">
        <w:rPr>
          <w:rFonts w:cs="Arial"/>
          <w:i/>
          <w:noProof/>
          <w:sz w:val="20"/>
          <w:highlight w:val="yellow"/>
        </w:rPr>
        <w:tab/>
        <w:t>Measures for the protection of data during transmission</w:t>
      </w:r>
    </w:p>
    <w:p w14:paraId="78CA7824"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the protection of data during storage</w:t>
      </w:r>
    </w:p>
    <w:p w14:paraId="0A7007B3" w14:textId="77777777" w:rsidR="00AA2D32" w:rsidRPr="007C223A" w:rsidRDefault="00AA2D32" w:rsidP="004F44F1">
      <w:pPr>
        <w:spacing w:before="60" w:after="160" w:line="276" w:lineRule="auto"/>
        <w:ind w:left="720"/>
        <w:rPr>
          <w:rFonts w:cs="Arial"/>
          <w:i/>
          <w:noProof/>
          <w:sz w:val="20"/>
          <w:highlight w:val="yellow"/>
        </w:rPr>
      </w:pPr>
      <w:r w:rsidRPr="007C223A">
        <w:rPr>
          <w:rFonts w:cs="Arial"/>
          <w:i/>
          <w:noProof/>
          <w:sz w:val="20"/>
          <w:highlight w:val="yellow"/>
        </w:rPr>
        <w:t>Measures for ensuring physical security of locations at which personal data are processed</w:t>
      </w:r>
    </w:p>
    <w:p w14:paraId="06E41301"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ensuring events logging</w:t>
      </w:r>
    </w:p>
    <w:p w14:paraId="76B9D0F2"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ensuring system configuration, including default configuration</w:t>
      </w:r>
    </w:p>
    <w:p w14:paraId="5191CDF9"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internal IT and IT security governance and management</w:t>
      </w:r>
    </w:p>
    <w:p w14:paraId="61979F40"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certification/assurance of processes and products</w:t>
      </w:r>
    </w:p>
    <w:p w14:paraId="10C53345"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ensuring data minimisation</w:t>
      </w:r>
    </w:p>
    <w:p w14:paraId="784C8972"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ensuring data quality</w:t>
      </w:r>
    </w:p>
    <w:p w14:paraId="2B41E123"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ensuring limited data retention</w:t>
      </w:r>
    </w:p>
    <w:p w14:paraId="1966C5F9" w14:textId="77777777" w:rsidR="00AA2D32" w:rsidRPr="007C223A" w:rsidRDefault="00AA2D32" w:rsidP="004F44F1">
      <w:pPr>
        <w:spacing w:before="60" w:after="160" w:line="276" w:lineRule="auto"/>
        <w:ind w:firstLine="720"/>
        <w:rPr>
          <w:rFonts w:cs="Arial"/>
          <w:i/>
          <w:noProof/>
          <w:sz w:val="20"/>
          <w:highlight w:val="yellow"/>
        </w:rPr>
      </w:pPr>
      <w:r w:rsidRPr="007C223A">
        <w:rPr>
          <w:rFonts w:cs="Arial"/>
          <w:i/>
          <w:noProof/>
          <w:sz w:val="20"/>
          <w:highlight w:val="yellow"/>
        </w:rPr>
        <w:t>Measures for ensuring accountability</w:t>
      </w:r>
    </w:p>
    <w:p w14:paraId="16C59529" w14:textId="77777777" w:rsidR="00AA2D32" w:rsidRPr="007C223A" w:rsidRDefault="00AA2D32" w:rsidP="004F44F1">
      <w:pPr>
        <w:spacing w:before="60" w:after="160" w:line="276" w:lineRule="auto"/>
        <w:ind w:firstLine="720"/>
        <w:rPr>
          <w:rFonts w:cs="Arial"/>
          <w:i/>
          <w:noProof/>
          <w:sz w:val="20"/>
        </w:rPr>
      </w:pPr>
      <w:r w:rsidRPr="007C223A">
        <w:rPr>
          <w:rFonts w:cs="Arial"/>
          <w:i/>
          <w:noProof/>
          <w:sz w:val="20"/>
          <w:highlight w:val="yellow"/>
        </w:rPr>
        <w:t>Measures for allowing data portability and ensuring erasure]</w:t>
      </w:r>
    </w:p>
    <w:p w14:paraId="34F8061C" w14:textId="77777777" w:rsidR="00AA2D32" w:rsidRPr="007C223A" w:rsidRDefault="00AA2D32" w:rsidP="004F44F1">
      <w:pPr>
        <w:spacing w:before="60" w:after="160" w:line="276" w:lineRule="auto"/>
        <w:rPr>
          <w:rFonts w:cs="Arial"/>
          <w:b/>
          <w:noProof/>
          <w:sz w:val="20"/>
          <w:highlight w:val="lightGray"/>
        </w:rPr>
      </w:pPr>
    </w:p>
    <w:p w14:paraId="2A0F2D33" w14:textId="77777777" w:rsidR="00AA2D32" w:rsidRPr="007C223A" w:rsidRDefault="00AA2D32" w:rsidP="004F44F1">
      <w:pPr>
        <w:spacing w:before="60" w:after="160" w:line="276" w:lineRule="auto"/>
        <w:rPr>
          <w:rFonts w:cs="Arial"/>
          <w:i/>
          <w:noProof/>
          <w:sz w:val="20"/>
        </w:rPr>
      </w:pPr>
      <w:r w:rsidRPr="007C223A">
        <w:rPr>
          <w:rFonts w:cs="Arial"/>
          <w:i/>
          <w:noProof/>
          <w:sz w:val="20"/>
        </w:rPr>
        <w:t>For transfers to (sub-) processors, also</w:t>
      </w:r>
      <w:r w:rsidRPr="007C223A">
        <w:rPr>
          <w:rFonts w:cs="Arial"/>
          <w:noProof/>
          <w:sz w:val="20"/>
        </w:rPr>
        <w:t xml:space="preserve"> </w:t>
      </w:r>
      <w:r w:rsidRPr="007C223A">
        <w:rPr>
          <w:rFonts w:cs="Arial"/>
          <w:i/>
          <w:noProof/>
          <w:sz w:val="20"/>
        </w:rPr>
        <w:t>describe the specific technical and organisational measures to be taken by the (sub-) processor to be able to provide assistance to the controller and, for transfers from a processor to a sub-processor, to the data exporter</w:t>
      </w:r>
    </w:p>
    <w:p w14:paraId="2345CCE1" w14:textId="619E6A23" w:rsidR="00AA2D32" w:rsidRPr="004F44F1" w:rsidRDefault="00AA2D32" w:rsidP="004F44F1">
      <w:pPr>
        <w:spacing w:before="60" w:after="160" w:line="276" w:lineRule="auto"/>
        <w:rPr>
          <w:rFonts w:cs="Arial"/>
          <w:i/>
          <w:noProof/>
          <w:sz w:val="20"/>
        </w:rPr>
      </w:pPr>
      <w:r w:rsidRPr="007C223A">
        <w:rPr>
          <w:rFonts w:cs="Arial"/>
          <w:i/>
          <w:noProof/>
          <w:sz w:val="20"/>
          <w:highlight w:val="yellow"/>
        </w:rPr>
        <w:t>………………………..</w:t>
      </w:r>
    </w:p>
    <w:p w14:paraId="155A9B3B" w14:textId="3E0EA19E" w:rsidR="007C223A" w:rsidRPr="004F44F1" w:rsidRDefault="007C223A" w:rsidP="004F44F1">
      <w:pPr>
        <w:spacing w:before="60" w:after="160" w:line="276" w:lineRule="auto"/>
        <w:rPr>
          <w:rFonts w:cs="Arial"/>
          <w:i/>
          <w:noProof/>
          <w:sz w:val="20"/>
        </w:rPr>
      </w:pPr>
    </w:p>
    <w:p w14:paraId="525AFC98" w14:textId="77777777" w:rsidR="007C223A" w:rsidRPr="007C223A" w:rsidRDefault="007C223A" w:rsidP="004F44F1">
      <w:pPr>
        <w:spacing w:before="60" w:after="160" w:line="276" w:lineRule="auto"/>
        <w:rPr>
          <w:rFonts w:cs="Arial"/>
          <w:noProof/>
          <w:sz w:val="20"/>
        </w:rPr>
      </w:pPr>
    </w:p>
    <w:p w14:paraId="2AF126A1" w14:textId="77777777" w:rsidR="007C223A" w:rsidRPr="007C223A" w:rsidRDefault="007C223A" w:rsidP="004F44F1">
      <w:pPr>
        <w:spacing w:before="60" w:after="160" w:line="276" w:lineRule="auto"/>
        <w:rPr>
          <w:rFonts w:cs="Arial"/>
          <w:b/>
          <w:noProof/>
          <w:sz w:val="20"/>
          <w:highlight w:val="lightGray"/>
        </w:rPr>
      </w:pPr>
    </w:p>
    <w:p w14:paraId="0063C81B" w14:textId="77777777" w:rsidR="007C223A" w:rsidRPr="007C223A" w:rsidRDefault="007C223A" w:rsidP="004F44F1">
      <w:pPr>
        <w:spacing w:before="60" w:after="160" w:line="276" w:lineRule="auto"/>
        <w:rPr>
          <w:rFonts w:cs="Arial"/>
          <w:i/>
          <w:noProof/>
          <w:sz w:val="20"/>
        </w:rPr>
      </w:pPr>
      <w:r w:rsidRPr="007C223A">
        <w:rPr>
          <w:rFonts w:cs="Arial"/>
          <w:i/>
          <w:noProof/>
          <w:sz w:val="20"/>
        </w:rPr>
        <w:t>For transfers to (sub-) processors, also</w:t>
      </w:r>
      <w:r w:rsidRPr="007C223A">
        <w:rPr>
          <w:rFonts w:cs="Arial"/>
          <w:noProof/>
          <w:sz w:val="20"/>
        </w:rPr>
        <w:t xml:space="preserve"> </w:t>
      </w:r>
      <w:r w:rsidRPr="007C223A">
        <w:rPr>
          <w:rFonts w:cs="Arial"/>
          <w:i/>
          <w:noProof/>
          <w:sz w:val="20"/>
        </w:rPr>
        <w:t>describe the specific technical and organisational measures to be taken by the (sub-) processor to be able to provide assistance to the controller and, for transfers from a processor to a sub-processor, to the data exporter</w:t>
      </w:r>
    </w:p>
    <w:p w14:paraId="0F007094" w14:textId="77777777" w:rsidR="007C223A" w:rsidRPr="007C223A" w:rsidRDefault="007C223A" w:rsidP="004F44F1">
      <w:pPr>
        <w:spacing w:before="60" w:after="160" w:line="276" w:lineRule="auto"/>
        <w:rPr>
          <w:rFonts w:cs="Arial"/>
          <w:noProof/>
          <w:sz w:val="20"/>
        </w:rPr>
      </w:pPr>
      <w:r w:rsidRPr="007C223A">
        <w:rPr>
          <w:rFonts w:cs="Arial"/>
          <w:i/>
          <w:noProof/>
          <w:sz w:val="20"/>
          <w:highlight w:val="yellow"/>
        </w:rPr>
        <w:t>………………………..</w:t>
      </w:r>
    </w:p>
    <w:p w14:paraId="1EEB9D29" w14:textId="77777777" w:rsidR="007C223A" w:rsidRPr="007C223A" w:rsidRDefault="007C223A" w:rsidP="004F44F1">
      <w:pPr>
        <w:spacing w:before="60" w:after="160" w:line="276" w:lineRule="auto"/>
        <w:rPr>
          <w:rFonts w:cs="Arial"/>
          <w:sz w:val="20"/>
        </w:rPr>
      </w:pPr>
      <w:r w:rsidRPr="007C223A">
        <w:rPr>
          <w:rFonts w:cs="Arial"/>
          <w:noProof/>
          <w:sz w:val="20"/>
        </w:rPr>
        <w:br w:type="page"/>
      </w:r>
    </w:p>
    <w:p w14:paraId="4FF8E300" w14:textId="77777777" w:rsidR="007C223A" w:rsidRPr="007C7B0E" w:rsidRDefault="007C223A" w:rsidP="004F44F1">
      <w:pPr>
        <w:spacing w:before="60" w:after="160" w:line="276" w:lineRule="auto"/>
        <w:rPr>
          <w:rFonts w:cs="Arial"/>
          <w:noProof/>
          <w:sz w:val="20"/>
        </w:rPr>
      </w:pPr>
      <w:bookmarkStart w:id="140" w:name="_Toc501369811"/>
      <w:bookmarkStart w:id="141" w:name="_Toc505602990"/>
      <w:bookmarkStart w:id="142" w:name="_Toc505780023"/>
      <w:bookmarkStart w:id="143" w:name="_Toc506305867"/>
      <w:bookmarkStart w:id="144" w:name="_Toc511035887"/>
    </w:p>
    <w:bookmarkEnd w:id="140"/>
    <w:bookmarkEnd w:id="141"/>
    <w:bookmarkEnd w:id="142"/>
    <w:bookmarkEnd w:id="143"/>
    <w:bookmarkEnd w:id="144"/>
    <w:p w14:paraId="1A295064" w14:textId="77777777" w:rsidR="007C223A" w:rsidRPr="007C7B0E" w:rsidRDefault="007C223A" w:rsidP="004F44F1">
      <w:pPr>
        <w:spacing w:before="60" w:after="160" w:line="276" w:lineRule="auto"/>
        <w:rPr>
          <w:rFonts w:cs="Arial"/>
          <w:b/>
          <w:noProof/>
          <w:sz w:val="20"/>
          <w:u w:val="single"/>
        </w:rPr>
      </w:pPr>
      <w:r w:rsidRPr="007C7B0E">
        <w:rPr>
          <w:rFonts w:cs="Arial"/>
          <w:b/>
          <w:noProof/>
          <w:sz w:val="20"/>
          <w:u w:val="single"/>
        </w:rPr>
        <w:t>ANNEX III – LIST OF SUB-PROCESSORS</w:t>
      </w:r>
    </w:p>
    <w:p w14:paraId="3DFDDA8E" w14:textId="77777777" w:rsidR="007C223A" w:rsidRPr="007C7B0E" w:rsidRDefault="007C223A" w:rsidP="004F44F1">
      <w:pPr>
        <w:numPr>
          <w:ilvl w:val="1"/>
          <w:numId w:val="0"/>
        </w:numPr>
        <w:spacing w:before="60" w:after="160" w:line="276" w:lineRule="auto"/>
        <w:rPr>
          <w:rFonts w:cs="Arial"/>
          <w:noProof/>
          <w:sz w:val="20"/>
        </w:rPr>
      </w:pPr>
      <w:r w:rsidRPr="007C7B0E">
        <w:rPr>
          <w:rFonts w:cs="Arial"/>
          <w:noProof/>
          <w:sz w:val="20"/>
        </w:rPr>
        <w:t xml:space="preserve">The controller has authorised the use of the following sub-processors: </w:t>
      </w:r>
    </w:p>
    <w:p w14:paraId="4EB64556" w14:textId="77777777" w:rsidR="007C223A" w:rsidRPr="007C7B0E" w:rsidRDefault="007C223A" w:rsidP="004F44F1">
      <w:pPr>
        <w:spacing w:before="60" w:after="160" w:line="276" w:lineRule="auto"/>
        <w:rPr>
          <w:rFonts w:cs="Arial"/>
          <w:noProof/>
          <w:sz w:val="20"/>
        </w:rPr>
      </w:pPr>
    </w:p>
    <w:p w14:paraId="418EE695" w14:textId="77777777" w:rsidR="007C223A" w:rsidRPr="007C7B0E" w:rsidRDefault="007C223A" w:rsidP="004F44F1">
      <w:pPr>
        <w:spacing w:before="60" w:after="160" w:line="276" w:lineRule="auto"/>
        <w:rPr>
          <w:rFonts w:cs="Arial"/>
          <w:noProof/>
          <w:sz w:val="20"/>
        </w:rPr>
      </w:pPr>
      <w:r w:rsidRPr="007C7B0E">
        <w:rPr>
          <w:rFonts w:cs="Arial"/>
          <w:noProof/>
          <w:sz w:val="20"/>
        </w:rPr>
        <w:t xml:space="preserve">1. Name: </w:t>
      </w:r>
      <w:r w:rsidRPr="007C7B0E">
        <w:rPr>
          <w:rFonts w:cs="Arial"/>
          <w:i/>
          <w:noProof/>
          <w:sz w:val="20"/>
          <w:highlight w:val="yellow"/>
        </w:rPr>
        <w:t>………………………..</w:t>
      </w:r>
    </w:p>
    <w:p w14:paraId="2230C303" w14:textId="77777777" w:rsidR="007C223A" w:rsidRPr="007C7B0E" w:rsidRDefault="007C223A" w:rsidP="004F44F1">
      <w:pPr>
        <w:spacing w:before="60" w:after="160" w:line="276" w:lineRule="auto"/>
        <w:rPr>
          <w:rFonts w:cs="Arial"/>
          <w:noProof/>
          <w:sz w:val="20"/>
        </w:rPr>
      </w:pPr>
      <w:r w:rsidRPr="007C7B0E">
        <w:rPr>
          <w:rFonts w:cs="Arial"/>
          <w:noProof/>
          <w:sz w:val="20"/>
        </w:rPr>
        <w:t xml:space="preserve">Address: </w:t>
      </w:r>
      <w:r w:rsidRPr="007C7B0E">
        <w:rPr>
          <w:rFonts w:cs="Arial"/>
          <w:i/>
          <w:noProof/>
          <w:sz w:val="20"/>
          <w:highlight w:val="yellow"/>
        </w:rPr>
        <w:t>………………………..</w:t>
      </w:r>
    </w:p>
    <w:p w14:paraId="43B61E9C" w14:textId="77777777" w:rsidR="007C223A" w:rsidRPr="007C7B0E" w:rsidRDefault="007C223A" w:rsidP="004F44F1">
      <w:pPr>
        <w:spacing w:before="60" w:after="160" w:line="276" w:lineRule="auto"/>
        <w:rPr>
          <w:rFonts w:cs="Arial"/>
          <w:noProof/>
          <w:sz w:val="20"/>
        </w:rPr>
      </w:pPr>
      <w:r w:rsidRPr="007C7B0E">
        <w:rPr>
          <w:rFonts w:cs="Arial"/>
          <w:noProof/>
          <w:sz w:val="20"/>
        </w:rPr>
        <w:t xml:space="preserve">Contact person’s name, position and contact details: </w:t>
      </w:r>
      <w:r w:rsidRPr="007C7B0E">
        <w:rPr>
          <w:rFonts w:cs="Arial"/>
          <w:i/>
          <w:noProof/>
          <w:sz w:val="20"/>
          <w:highlight w:val="yellow"/>
        </w:rPr>
        <w:t>………………………..</w:t>
      </w:r>
    </w:p>
    <w:p w14:paraId="3CC11C51" w14:textId="77777777" w:rsidR="007C223A" w:rsidRPr="007C7B0E" w:rsidRDefault="007C223A" w:rsidP="004F44F1">
      <w:pPr>
        <w:spacing w:before="60" w:after="160" w:line="276" w:lineRule="auto"/>
        <w:rPr>
          <w:rFonts w:cs="Arial"/>
          <w:noProof/>
          <w:sz w:val="20"/>
        </w:rPr>
      </w:pPr>
      <w:r w:rsidRPr="007C7B0E">
        <w:rPr>
          <w:rFonts w:cs="Arial"/>
          <w:noProof/>
          <w:sz w:val="20"/>
        </w:rPr>
        <w:t xml:space="preserve">Description of processing (including a clear delimitation of responsibilities in case several sub-processors are authorised): </w:t>
      </w:r>
      <w:r w:rsidRPr="007C7B0E">
        <w:rPr>
          <w:rFonts w:cs="Arial"/>
          <w:i/>
          <w:noProof/>
          <w:sz w:val="20"/>
          <w:highlight w:val="yellow"/>
        </w:rPr>
        <w:t>………………………..</w:t>
      </w:r>
    </w:p>
    <w:p w14:paraId="57681A81" w14:textId="77777777" w:rsidR="007C223A" w:rsidRPr="007C7B0E" w:rsidRDefault="007C223A" w:rsidP="004F44F1">
      <w:pPr>
        <w:spacing w:before="60" w:after="160" w:line="276" w:lineRule="auto"/>
        <w:rPr>
          <w:rFonts w:cs="Arial"/>
          <w:noProof/>
          <w:sz w:val="20"/>
        </w:rPr>
      </w:pPr>
    </w:p>
    <w:p w14:paraId="4FCDA0DA" w14:textId="77777777" w:rsidR="007C223A" w:rsidRPr="007C7B0E" w:rsidRDefault="007C223A" w:rsidP="004F44F1">
      <w:pPr>
        <w:spacing w:before="60" w:after="160" w:line="276" w:lineRule="auto"/>
        <w:rPr>
          <w:rFonts w:cs="Arial"/>
          <w:noProof/>
          <w:sz w:val="20"/>
        </w:rPr>
      </w:pPr>
      <w:r w:rsidRPr="007C7B0E">
        <w:rPr>
          <w:rFonts w:cs="Arial"/>
          <w:noProof/>
          <w:sz w:val="20"/>
        </w:rPr>
        <w:t>2. …</w:t>
      </w:r>
    </w:p>
    <w:p w14:paraId="400CB0C1" w14:textId="5AD910F6" w:rsidR="003F16A1" w:rsidRPr="00AA2D32" w:rsidRDefault="003F16A1" w:rsidP="004F44F1">
      <w:pPr>
        <w:spacing w:before="60" w:after="160" w:line="276" w:lineRule="auto"/>
        <w:rPr>
          <w:rFonts w:cs="Arial"/>
          <w:szCs w:val="22"/>
        </w:rPr>
      </w:pPr>
    </w:p>
    <w:sectPr w:rsidR="003F16A1" w:rsidRPr="00AA2D32">
      <w:headerReference w:type="first" r:id="rId21"/>
      <w:footnotePr>
        <w:numRestart w:val="eachSect"/>
      </w:footnotePr>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95886" w14:textId="77777777" w:rsidR="00E374CF" w:rsidRDefault="00E374CF">
      <w:r>
        <w:separator/>
      </w:r>
    </w:p>
  </w:endnote>
  <w:endnote w:type="continuationSeparator" w:id="0">
    <w:p w14:paraId="6F300055" w14:textId="77777777" w:rsidR="00E374CF" w:rsidRDefault="00E374CF">
      <w:r>
        <w:continuationSeparator/>
      </w:r>
    </w:p>
  </w:endnote>
  <w:endnote w:type="continuationNotice" w:id="1">
    <w:p w14:paraId="028C3BEE" w14:textId="77777777" w:rsidR="00E374CF" w:rsidRDefault="00E374C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ish Council Sans">
    <w:altName w:val="Swiss 721 Roman"/>
    <w:charset w:val="EE"/>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D57E" w14:textId="77777777" w:rsidR="00680B72" w:rsidRPr="008820DC" w:rsidRDefault="00680B72">
    <w:pPr>
      <w:pStyle w:val="Footer"/>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457383">
      <w:rPr>
        <w:noProof/>
        <w:sz w:val="16"/>
      </w:rPr>
      <w:t>3</w:t>
    </w:r>
    <w:r w:rsidRPr="008820DC">
      <w:rPr>
        <w:noProof/>
        <w:sz w:val="16"/>
      </w:rPr>
      <w:fldChar w:fldCharType="end"/>
    </w:r>
  </w:p>
  <w:p w14:paraId="52B7E9CF" w14:textId="21807F55" w:rsidR="00680B72" w:rsidRPr="004B395E" w:rsidRDefault="00457383" w:rsidP="004B395E">
    <w:pPr>
      <w:pStyle w:val="Footer"/>
      <w:jc w:val="both"/>
      <w:rPr>
        <w:sz w:val="16"/>
        <w:szCs w:val="16"/>
      </w:rPr>
    </w:pPr>
    <w:r>
      <w:rPr>
        <w:sz w:val="16"/>
        <w:szCs w:val="16"/>
      </w:rPr>
      <w:t xml:space="preserve">Last Updated: </w:t>
    </w:r>
    <w:r w:rsidR="007168A5" w:rsidRPr="007168A5">
      <w:rPr>
        <w:sz w:val="16"/>
        <w:szCs w:val="16"/>
      </w:rPr>
      <w:t>27 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3841" w14:textId="77777777" w:rsidR="00680B72" w:rsidRPr="008820DC" w:rsidRDefault="00680B72" w:rsidP="004F44F1">
    <w:pPr>
      <w:pStyle w:val="Footer"/>
      <w:ind w:left="0"/>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457383">
      <w:rPr>
        <w:noProof/>
        <w:sz w:val="16"/>
      </w:rPr>
      <w:t>1</w:t>
    </w:r>
    <w:r w:rsidRPr="008820DC">
      <w:rPr>
        <w:noProof/>
        <w:sz w:val="16"/>
      </w:rPr>
      <w:fldChar w:fldCharType="end"/>
    </w:r>
  </w:p>
  <w:p w14:paraId="6A24F61E" w14:textId="08131E3B" w:rsidR="00680B72" w:rsidRPr="004B395E" w:rsidRDefault="00457383" w:rsidP="004B395E">
    <w:pPr>
      <w:pStyle w:val="Footer"/>
      <w:jc w:val="both"/>
      <w:rPr>
        <w:sz w:val="16"/>
        <w:szCs w:val="16"/>
      </w:rPr>
    </w:pPr>
    <w:r>
      <w:rPr>
        <w:sz w:val="16"/>
        <w:szCs w:val="16"/>
      </w:rPr>
      <w:t xml:space="preserve">Last Updated: </w:t>
    </w:r>
    <w:r w:rsidR="007168A5" w:rsidRPr="007168A5">
      <w:rPr>
        <w:sz w:val="16"/>
        <w:szCs w:val="16"/>
      </w:rPr>
      <w:t>27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7A27E" w14:textId="77777777" w:rsidR="00E374CF" w:rsidRDefault="00E374CF">
      <w:r>
        <w:separator/>
      </w:r>
    </w:p>
  </w:footnote>
  <w:footnote w:type="continuationSeparator" w:id="0">
    <w:p w14:paraId="6A7A725A" w14:textId="77777777" w:rsidR="00E374CF" w:rsidRDefault="00E374CF">
      <w:r>
        <w:continuationSeparator/>
      </w:r>
    </w:p>
  </w:footnote>
  <w:footnote w:type="continuationNotice" w:id="1">
    <w:p w14:paraId="6E700F26" w14:textId="77777777" w:rsidR="00E374CF" w:rsidRDefault="00E374CF">
      <w:pPr>
        <w:spacing w:before="0" w:line="240" w:lineRule="auto"/>
      </w:pPr>
    </w:p>
  </w:footnote>
  <w:footnote w:id="2">
    <w:p w14:paraId="21CC1612" w14:textId="4DB5B4BD" w:rsidR="00680B72" w:rsidRDefault="00680B72" w:rsidP="00DF480F">
      <w:pPr>
        <w:pStyle w:val="FootnoteText"/>
      </w:pPr>
      <w:r w:rsidRPr="00533C22">
        <w:rPr>
          <w:rStyle w:val="FootnoteReference"/>
        </w:rPr>
        <w:footnoteRef/>
      </w:r>
      <w:r w:rsidRPr="00533C22">
        <w:t xml:space="preserve"> </w:t>
      </w:r>
      <w:r w:rsidRPr="00C056FC">
        <w:rPr>
          <w:sz w:val="16"/>
          <w:szCs w:val="16"/>
        </w:rPr>
        <w:t xml:space="preserve">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C056FC">
          <w:rPr>
            <w:rStyle w:val="Hyperlink"/>
            <w:sz w:val="16"/>
            <w:szCs w:val="16"/>
          </w:rPr>
          <w:t>https://www.gov.uk/government/publications/criminal-records-checks-for-overseas-applicants</w:t>
        </w:r>
      </w:hyperlink>
      <w:r w:rsidRPr="00C056FC">
        <w:rPr>
          <w:rStyle w:val="Hyperlink"/>
          <w:sz w:val="16"/>
          <w:szCs w:val="16"/>
        </w:rPr>
        <w:t xml:space="preserve"> (when/if link does not work contact the British Council Project manager)</w:t>
      </w:r>
    </w:p>
  </w:footnote>
  <w:footnote w:id="3">
    <w:p w14:paraId="4E4B22FC" w14:textId="77777777" w:rsidR="00AA2D32" w:rsidRDefault="00AA2D32" w:rsidP="00C056FC">
      <w:pPr>
        <w:pStyle w:val="FootnoteText"/>
      </w:pPr>
      <w:r>
        <w:rPr>
          <w:rStyle w:val="FootnoteReference"/>
          <w:rFonts w:eastAsia="Arial"/>
        </w:rPr>
        <w:footnoteRef/>
      </w:r>
      <w:r>
        <w:t xml:space="preserve"> </w:t>
      </w:r>
      <w:r>
        <w:tab/>
      </w:r>
      <w:r w:rsidRPr="00C056FC">
        <w:rPr>
          <w:sz w:val="16"/>
          <w:szCs w:val="16"/>
        </w:rPr>
        <w:t>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338A040D" w14:textId="77777777" w:rsidR="00AA2D32" w:rsidRDefault="00AA2D32" w:rsidP="00AA2D32">
      <w:pPr>
        <w:pStyle w:val="FootnoteText"/>
      </w:pPr>
    </w:p>
  </w:footnote>
  <w:footnote w:id="4">
    <w:p w14:paraId="50CA2CC8" w14:textId="77777777" w:rsidR="00AA2D32" w:rsidRDefault="00AA2D32" w:rsidP="00AA2D32">
      <w:pPr>
        <w:pStyle w:val="FootnoteText"/>
        <w:ind w:left="284" w:hanging="284"/>
      </w:pPr>
      <w:r>
        <w:rPr>
          <w:rStyle w:val="FootnoteReference"/>
          <w:rFonts w:eastAsia="Arial"/>
        </w:rPr>
        <w:footnoteRef/>
      </w:r>
      <w:r>
        <w:t xml:space="preserve"> </w:t>
      </w:r>
      <w:r>
        <w:tab/>
      </w:r>
      <w:r w:rsidRPr="00C056FC">
        <w:rPr>
          <w:sz w:val="16"/>
          <w:szCs w:val="16"/>
        </w:rPr>
        <w:t>This requirement may be satisfied by the sub-processor acceding to these Clauses under the appropriate Module, in accordance with Clause 7.</w:t>
      </w:r>
    </w:p>
  </w:footnote>
  <w:footnote w:id="5">
    <w:p w14:paraId="7724C820" w14:textId="77777777" w:rsidR="00AA2D32" w:rsidRDefault="00AA2D32" w:rsidP="00AA2D32">
      <w:pPr>
        <w:pStyle w:val="FootnoteText"/>
        <w:ind w:left="284" w:hanging="284"/>
      </w:pPr>
      <w:r>
        <w:rPr>
          <w:rStyle w:val="FootnoteReference"/>
          <w:rFonts w:eastAsia="Arial"/>
        </w:rPr>
        <w:footnoteRef/>
      </w:r>
      <w:r>
        <w:t xml:space="preserve"> </w:t>
      </w:r>
      <w:r>
        <w:tab/>
      </w:r>
      <w:r w:rsidRPr="00C056FC">
        <w:rPr>
          <w:sz w:val="16"/>
          <w:szCs w:val="16"/>
        </w:rPr>
        <w:t>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680B72" w14:paraId="3061BAF8" w14:textId="77777777">
      <w:trPr>
        <w:trHeight w:hRule="exact" w:val="1280"/>
      </w:trPr>
      <w:tc>
        <w:tcPr>
          <w:tcW w:w="3969" w:type="dxa"/>
          <w:tcBorders>
            <w:bottom w:val="single" w:sz="4" w:space="0" w:color="auto"/>
          </w:tcBorders>
        </w:tcPr>
        <w:p w14:paraId="112986BE" w14:textId="77777777" w:rsidR="00680B72" w:rsidRDefault="00680B72" w:rsidP="00CF0B5D">
          <w:pPr>
            <w:pStyle w:val="Header"/>
            <w:spacing w:before="0"/>
            <w:jc w:val="left"/>
          </w:pPr>
          <w:bookmarkStart w:id="119" w:name="bclogo"/>
          <w:r>
            <w:rPr>
              <w:noProof/>
            </w:rPr>
            <w:drawing>
              <wp:inline distT="0" distB="0" distL="0" distR="0" wp14:anchorId="361C6AEA" wp14:editId="7B3E583D">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19"/>
        </w:p>
      </w:tc>
      <w:tc>
        <w:tcPr>
          <w:tcW w:w="5954" w:type="dxa"/>
          <w:tcBorders>
            <w:bottom w:val="single" w:sz="4" w:space="0" w:color="auto"/>
          </w:tcBorders>
        </w:tcPr>
        <w:p w14:paraId="0122D569" w14:textId="77777777" w:rsidR="00680B72" w:rsidRDefault="00680B72" w:rsidP="00CF0B5D">
          <w:pPr>
            <w:pStyle w:val="Header"/>
            <w:tabs>
              <w:tab w:val="clear" w:pos="4153"/>
              <w:tab w:val="clear" w:pos="8306"/>
            </w:tabs>
            <w:spacing w:before="0"/>
          </w:pPr>
          <w:r>
            <w:t>Agreement for the purchase of professional or consultancy services (short form)</w:t>
          </w:r>
        </w:p>
      </w:tc>
    </w:tr>
  </w:tbl>
  <w:p w14:paraId="304E7AD0" w14:textId="77777777" w:rsidR="00680B72" w:rsidRPr="00C604F0" w:rsidRDefault="00680B72" w:rsidP="00C604F0">
    <w:pPr>
      <w:pStyle w:val="Header"/>
      <w:spacing w:befor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F6A2E" w14:textId="77777777" w:rsidR="00A75866" w:rsidRPr="00C604F0" w:rsidRDefault="00A75866" w:rsidP="00C604F0">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5D368C"/>
    <w:multiLevelType w:val="multilevel"/>
    <w:tmpl w:val="7D42F14A"/>
    <w:name w:val="M&amp;R"/>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1BD4598A"/>
    <w:multiLevelType w:val="hybridMultilevel"/>
    <w:tmpl w:val="A4B8A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2000520D"/>
    <w:multiLevelType w:val="multilevel"/>
    <w:tmpl w:val="F96AFB4E"/>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8" w15:restartNumberingAfterBreak="0">
    <w:nsid w:val="27BC0578"/>
    <w:multiLevelType w:val="multilevel"/>
    <w:tmpl w:val="7D42F14A"/>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 w15:restartNumberingAfterBreak="0">
    <w:nsid w:val="2C556BD5"/>
    <w:multiLevelType w:val="hybridMultilevel"/>
    <w:tmpl w:val="39387E4E"/>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3AEE5DE">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734C8"/>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2"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1121C39"/>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5"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6" w15:restartNumberingAfterBreak="0">
    <w:nsid w:val="4F57107C"/>
    <w:multiLevelType w:val="multilevel"/>
    <w:tmpl w:val="7D42F14A"/>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7" w15:restartNumberingAfterBreak="0">
    <w:nsid w:val="595442D6"/>
    <w:multiLevelType w:val="multilevel"/>
    <w:tmpl w:val="EE24811E"/>
    <w:lvl w:ilvl="0">
      <w:start w:val="1"/>
      <w:numFmt w:val="none"/>
      <w:pStyle w:val="Definition"/>
      <w:suff w:val="nothing"/>
      <w:lvlText w:val=""/>
      <w:lvlJc w:val="left"/>
      <w:pPr>
        <w:ind w:left="851" w:firstLine="0"/>
      </w:pPr>
      <w:rPr>
        <w:rFonts w:hint="default"/>
      </w:rPr>
    </w:lvl>
    <w:lvl w:ilvl="1">
      <w:start w:val="1"/>
      <w:numFmt w:val="lowerLetter"/>
      <w:pStyle w:val="Definition1"/>
      <w:lvlText w:val="(%2)"/>
      <w:lvlJc w:val="left"/>
      <w:pPr>
        <w:tabs>
          <w:tab w:val="num" w:pos="1418"/>
        </w:tabs>
        <w:ind w:left="1418" w:hanging="567"/>
      </w:pPr>
      <w:rPr>
        <w:rFonts w:hint="default"/>
      </w:rPr>
    </w:lvl>
    <w:lvl w:ilvl="2">
      <w:start w:val="1"/>
      <w:numFmt w:val="lowerRoman"/>
      <w:pStyle w:val="Definition2"/>
      <w:lvlText w:val="(%3)"/>
      <w:lvlJc w:val="left"/>
      <w:pPr>
        <w:tabs>
          <w:tab w:val="num" w:pos="1985"/>
        </w:tabs>
        <w:ind w:left="1985" w:hanging="567"/>
      </w:pPr>
      <w:rPr>
        <w:rFonts w:hint="default"/>
      </w:rPr>
    </w:lvl>
    <w:lvl w:ilvl="3">
      <w:start w:val="1"/>
      <w:numFmt w:val="upperLetter"/>
      <w:pStyle w:val="Definition3"/>
      <w:lvlText w:val=" (%4)"/>
      <w:lvlJc w:val="left"/>
      <w:pPr>
        <w:tabs>
          <w:tab w:val="num" w:pos="2552"/>
        </w:tabs>
        <w:ind w:left="2552" w:hanging="567"/>
      </w:pPr>
      <w:rPr>
        <w:rFonts w:hint="default"/>
      </w:rPr>
    </w:lvl>
    <w:lvl w:ilvl="4">
      <w:start w:val="1"/>
      <w:numFmt w:val="upperRoman"/>
      <w:pStyle w:val="Definition4"/>
      <w:lvlText w:val="(%5)"/>
      <w:lvlJc w:val="left"/>
      <w:pPr>
        <w:tabs>
          <w:tab w:val="num" w:pos="3119"/>
        </w:tabs>
        <w:ind w:left="3119" w:hanging="567"/>
      </w:pPr>
      <w:rPr>
        <w:rFonts w:hint="default"/>
      </w:rPr>
    </w:lvl>
    <w:lvl w:ilvl="5">
      <w:start w:val="1"/>
      <w:numFmt w:val="decimal"/>
      <w:lvlText w:val="%1"/>
      <w:lvlJc w:val="left"/>
      <w:pPr>
        <w:tabs>
          <w:tab w:val="num" w:pos="5661"/>
        </w:tabs>
        <w:ind w:left="5157" w:hanging="936"/>
      </w:pPr>
      <w:rPr>
        <w:rFonts w:hint="default"/>
      </w:rPr>
    </w:lvl>
    <w:lvl w:ilvl="6">
      <w:start w:val="1"/>
      <w:numFmt w:val="decimal"/>
      <w:lvlText w:val="%1"/>
      <w:lvlJc w:val="left"/>
      <w:pPr>
        <w:tabs>
          <w:tab w:val="num" w:pos="6021"/>
        </w:tabs>
        <w:ind w:left="5661" w:hanging="1080"/>
      </w:pPr>
      <w:rPr>
        <w:rFonts w:hint="default"/>
      </w:rPr>
    </w:lvl>
    <w:lvl w:ilvl="7">
      <w:start w:val="1"/>
      <w:numFmt w:val="decimal"/>
      <w:lvlText w:val="%1"/>
      <w:lvlJc w:val="left"/>
      <w:pPr>
        <w:tabs>
          <w:tab w:val="num" w:pos="6741"/>
        </w:tabs>
        <w:ind w:left="6165" w:hanging="1224"/>
      </w:pPr>
      <w:rPr>
        <w:rFonts w:hint="default"/>
      </w:rPr>
    </w:lvl>
    <w:lvl w:ilvl="8">
      <w:start w:val="1"/>
      <w:numFmt w:val="decimal"/>
      <w:lvlText w:val="%1"/>
      <w:lvlJc w:val="left"/>
      <w:pPr>
        <w:tabs>
          <w:tab w:val="num" w:pos="7101"/>
        </w:tabs>
        <w:ind w:left="6741" w:hanging="1440"/>
      </w:pPr>
      <w:rPr>
        <w:rFonts w:hint="default"/>
      </w:rPr>
    </w:lvl>
  </w:abstractNum>
  <w:abstractNum w:abstractNumId="18"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19" w15:restartNumberingAfterBreak="0">
    <w:nsid w:val="66966731"/>
    <w:multiLevelType w:val="multilevel"/>
    <w:tmpl w:val="C57C9DE0"/>
    <w:name w:val="Background3"/>
    <w:lvl w:ilvl="0">
      <w:start w:val="1"/>
      <w:numFmt w:val="upperLetter"/>
      <w:pStyle w:val="Background1"/>
      <w:lvlText w:val="(%1)"/>
      <w:lvlJc w:val="left"/>
      <w:pPr>
        <w:tabs>
          <w:tab w:val="num" w:pos="851"/>
        </w:tabs>
        <w:ind w:left="851" w:hanging="851"/>
      </w:pPr>
      <w:rPr>
        <w:rFonts w:hint="default"/>
      </w:rPr>
    </w:lvl>
    <w:lvl w:ilvl="1">
      <w:start w:val="1"/>
      <w:numFmt w:val="lowerRoman"/>
      <w:pStyle w:val="Background2"/>
      <w:lvlText w:val="(%2)"/>
      <w:lvlJc w:val="left"/>
      <w:pPr>
        <w:tabs>
          <w:tab w:val="num" w:pos="1701"/>
        </w:tabs>
        <w:ind w:left="1701" w:hanging="85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0" w15:restartNumberingAfterBreak="0">
    <w:nsid w:val="6B880425"/>
    <w:multiLevelType w:val="hybridMultilevel"/>
    <w:tmpl w:val="AF2248B2"/>
    <w:lvl w:ilvl="0" w:tplc="EC7E5C12">
      <w:start w:val="1"/>
      <w:numFmt w:val="decimal"/>
      <w:pStyle w:val="NormalNumbered"/>
      <w:lvlText w:val="%1."/>
      <w:lvlJc w:val="left"/>
      <w:pPr>
        <w:ind w:left="36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639A779C">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B8140B"/>
    <w:multiLevelType w:val="hybridMultilevel"/>
    <w:tmpl w:val="2668BE2C"/>
    <w:lvl w:ilvl="0" w:tplc="2D4E6474">
      <w:start w:val="1"/>
      <w:numFmt w:val="lowerLetter"/>
      <w:lvlText w:val="%1."/>
      <w:lvlJc w:val="left"/>
      <w:pPr>
        <w:ind w:left="814"/>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22" w15:restartNumberingAfterBreak="0">
    <w:nsid w:val="6D0C2F44"/>
    <w:multiLevelType w:val="multilevel"/>
    <w:tmpl w:val="F96AFB4E"/>
    <w:name w:val="M&amp;R_8"/>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3"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6050024"/>
    <w:multiLevelType w:val="hybridMultilevel"/>
    <w:tmpl w:val="182A7A2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6"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780031406">
    <w:abstractNumId w:val="26"/>
  </w:num>
  <w:num w:numId="2" w16cid:durableId="1089159259">
    <w:abstractNumId w:val="2"/>
  </w:num>
  <w:num w:numId="3" w16cid:durableId="414715550">
    <w:abstractNumId w:val="0"/>
  </w:num>
  <w:num w:numId="4" w16cid:durableId="113181255">
    <w:abstractNumId w:val="2"/>
  </w:num>
  <w:num w:numId="5" w16cid:durableId="254898262">
    <w:abstractNumId w:val="6"/>
  </w:num>
  <w:num w:numId="6" w16cid:durableId="1402099218">
    <w:abstractNumId w:val="25"/>
  </w:num>
  <w:num w:numId="7" w16cid:durableId="690881558">
    <w:abstractNumId w:val="3"/>
  </w:num>
  <w:num w:numId="8" w16cid:durableId="2115590858">
    <w:abstractNumId w:val="15"/>
  </w:num>
  <w:num w:numId="9" w16cid:durableId="802770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102216">
    <w:abstractNumId w:val="18"/>
  </w:num>
  <w:num w:numId="11" w16cid:durableId="2067751624">
    <w:abstractNumId w:val="1"/>
  </w:num>
  <w:num w:numId="12" w16cid:durableId="1481535552">
    <w:abstractNumId w:val="22"/>
  </w:num>
  <w:num w:numId="13" w16cid:durableId="219561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6138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7755629">
    <w:abstractNumId w:val="5"/>
  </w:num>
  <w:num w:numId="16" w16cid:durableId="2032414761">
    <w:abstractNumId w:val="15"/>
  </w:num>
  <w:num w:numId="17" w16cid:durableId="1328826257">
    <w:abstractNumId w:val="15"/>
  </w:num>
  <w:num w:numId="18" w16cid:durableId="1096440994">
    <w:abstractNumId w:val="15"/>
  </w:num>
  <w:num w:numId="19" w16cid:durableId="1825272115">
    <w:abstractNumId w:val="15"/>
  </w:num>
  <w:num w:numId="20" w16cid:durableId="169608972">
    <w:abstractNumId w:val="15"/>
  </w:num>
  <w:num w:numId="21" w16cid:durableId="198737213">
    <w:abstractNumId w:val="15"/>
  </w:num>
  <w:num w:numId="22" w16cid:durableId="1684936491">
    <w:abstractNumId w:val="15"/>
  </w:num>
  <w:num w:numId="23" w16cid:durableId="2098011424">
    <w:abstractNumId w:val="15"/>
  </w:num>
  <w:num w:numId="24" w16cid:durableId="459763578">
    <w:abstractNumId w:val="15"/>
  </w:num>
  <w:num w:numId="25" w16cid:durableId="1607885859">
    <w:abstractNumId w:val="15"/>
  </w:num>
  <w:num w:numId="26" w16cid:durableId="1294098619">
    <w:abstractNumId w:val="15"/>
  </w:num>
  <w:num w:numId="27" w16cid:durableId="1072653770">
    <w:abstractNumId w:val="15"/>
  </w:num>
  <w:num w:numId="28" w16cid:durableId="963272123">
    <w:abstractNumId w:val="15"/>
  </w:num>
  <w:num w:numId="29" w16cid:durableId="102651692">
    <w:abstractNumId w:val="10"/>
  </w:num>
  <w:num w:numId="30" w16cid:durableId="1749770896">
    <w:abstractNumId w:val="24"/>
  </w:num>
  <w:num w:numId="31" w16cid:durableId="123275133">
    <w:abstractNumId w:val="22"/>
    <w:lvlOverride w:ilvl="0">
      <w:startOverride w:val="1"/>
      <w:lvl w:ilvl="0">
        <w:start w:val="1"/>
        <w:numFmt w:val="decimal"/>
        <w:lvlText w:val="%1"/>
        <w:lvlJc w:val="left"/>
        <w:pPr>
          <w:ind w:left="720" w:hanging="720"/>
        </w:pPr>
        <w:rPr>
          <w:rFonts w:cs="Times New Roman" w:hint="default"/>
          <w:b/>
          <w:i w:val="0"/>
          <w:sz w:val="22"/>
        </w:rPr>
      </w:lvl>
    </w:lvlOverride>
    <w:lvlOverride w:ilvl="1">
      <w:startOverride w:val="1"/>
      <w:lvl w:ilvl="1">
        <w:start w:val="1"/>
        <w:numFmt w:val="decimal"/>
        <w:lvlText w:val="%1.%2"/>
        <w:lvlJc w:val="left"/>
        <w:pPr>
          <w:ind w:left="720" w:hanging="720"/>
        </w:pPr>
        <w:rPr>
          <w:rFonts w:cs="Times New Roman" w:hint="default"/>
        </w:rPr>
      </w:lvl>
    </w:lvlOverride>
    <w:lvlOverride w:ilvl="2">
      <w:startOverride w:val="1"/>
      <w:lvl w:ilvl="2">
        <w:start w:val="1"/>
        <w:numFmt w:val="decimal"/>
        <w:lvlText w:val="%1.%2.%3"/>
        <w:lvlJc w:val="left"/>
        <w:pPr>
          <w:ind w:left="1800" w:hanging="1080"/>
        </w:pPr>
        <w:rPr>
          <w:rFonts w:cs="Times New Roman" w:hint="default"/>
        </w:rPr>
      </w:lvl>
    </w:lvlOverride>
    <w:lvlOverride w:ilvl="3">
      <w:startOverride w:val="1"/>
      <w:lvl w:ilvl="3">
        <w:start w:val="1"/>
        <w:numFmt w:val="lowerRoman"/>
        <w:lvlText w:val="(%4)"/>
        <w:lvlJc w:val="left"/>
        <w:pPr>
          <w:ind w:left="2520" w:hanging="720"/>
        </w:pPr>
        <w:rPr>
          <w:rFonts w:cs="Times New Roman" w:hint="default"/>
        </w:rPr>
      </w:lvl>
    </w:lvlOverride>
    <w:lvlOverride w:ilvl="4">
      <w:startOverride w:val="1"/>
      <w:lvl w:ilvl="4">
        <w:start w:val="1"/>
        <w:numFmt w:val="upperLetter"/>
        <w:lvlText w:val="(%5)"/>
        <w:lvlJc w:val="left"/>
        <w:pPr>
          <w:ind w:left="3240" w:hanging="720"/>
        </w:pPr>
        <w:rPr>
          <w:rFonts w:cs="Times New Roman" w:hint="default"/>
        </w:rPr>
      </w:lvl>
    </w:lvlOverride>
    <w:lvlOverride w:ilvl="5">
      <w:startOverride w:val="1"/>
      <w:lvl w:ilvl="5">
        <w:start w:val="1"/>
        <w:numFmt w:val="decimal"/>
        <w:lvlText w:val="%6)"/>
        <w:lvlJc w:val="left"/>
        <w:pPr>
          <w:ind w:left="3960" w:hanging="720"/>
        </w:pPr>
        <w:rPr>
          <w:rFonts w:cs="Times New Roman" w:hint="default"/>
        </w:rPr>
      </w:lvl>
    </w:lvlOverride>
    <w:lvlOverride w:ilvl="6">
      <w:startOverride w:val="1"/>
      <w:lvl w:ilvl="6">
        <w:start w:val="1"/>
        <w:numFmt w:val="lowerLetter"/>
        <w:lvlText w:val="%7)"/>
        <w:lvlJc w:val="left"/>
        <w:pPr>
          <w:ind w:left="4680" w:hanging="720"/>
        </w:pPr>
        <w:rPr>
          <w:rFonts w:cs="Times New Roman" w:hint="default"/>
        </w:rPr>
      </w:lvl>
    </w:lvlOverride>
    <w:lvlOverride w:ilvl="7">
      <w:startOverride w:val="1"/>
      <w:lvl w:ilvl="7">
        <w:start w:val="1"/>
        <w:numFmt w:val="lowerRoman"/>
        <w:lvlText w:val="%8)"/>
        <w:lvlJc w:val="left"/>
        <w:pPr>
          <w:ind w:left="5400" w:hanging="720"/>
        </w:pPr>
        <w:rPr>
          <w:rFonts w:cs="Times New Roman" w:hint="default"/>
        </w:rPr>
      </w:lvl>
    </w:lvlOverride>
    <w:lvlOverride w:ilvl="8">
      <w:startOverride w:val="1"/>
      <w:lvl w:ilvl="8">
        <w:start w:val="1"/>
        <w:numFmt w:val="upperLetter"/>
        <w:lvlText w:val="%9)"/>
        <w:lvlJc w:val="left"/>
        <w:pPr>
          <w:ind w:left="6120" w:hanging="720"/>
        </w:pPr>
        <w:rPr>
          <w:rFonts w:cs="Times New Roman" w:hint="default"/>
        </w:rPr>
      </w:lvl>
    </w:lvlOverride>
  </w:num>
  <w:num w:numId="32" w16cid:durableId="63332467">
    <w:abstractNumId w:val="22"/>
  </w:num>
  <w:num w:numId="33" w16cid:durableId="1553031625">
    <w:abstractNumId w:val="14"/>
  </w:num>
  <w:num w:numId="34" w16cid:durableId="947199777">
    <w:abstractNumId w:val="22"/>
    <w:lvlOverride w:ilvl="0">
      <w:lvl w:ilvl="0">
        <w:start w:val="1"/>
        <w:numFmt w:val="decimal"/>
        <w:lvlText w:val="%1"/>
        <w:lvlJc w:val="left"/>
        <w:pPr>
          <w:ind w:left="720" w:hanging="720"/>
        </w:pPr>
        <w:rPr>
          <w:rFonts w:cs="Times New Roman" w:hint="default"/>
          <w:b/>
          <w:i w:val="0"/>
          <w:sz w:val="22"/>
        </w:rPr>
      </w:lvl>
    </w:lvlOverride>
    <w:lvlOverride w:ilvl="1">
      <w:lvl w:ilvl="1">
        <w:start w:val="1"/>
        <w:numFmt w:val="decimal"/>
        <w:lvlText w:val="%1.%2"/>
        <w:lvlJc w:val="left"/>
        <w:pPr>
          <w:ind w:left="720" w:hanging="720"/>
        </w:pPr>
        <w:rPr>
          <w:rFonts w:cs="Times New Roman" w:hint="default"/>
        </w:rPr>
      </w:lvl>
    </w:lvlOverride>
    <w:lvlOverride w:ilvl="2">
      <w:lvl w:ilvl="2">
        <w:start w:val="1"/>
        <w:numFmt w:val="decimal"/>
        <w:lvlText w:val="%1.%2.%3"/>
        <w:lvlJc w:val="left"/>
        <w:pPr>
          <w:ind w:left="1800" w:hanging="1080"/>
        </w:pPr>
        <w:rPr>
          <w:rFonts w:cs="Times New Roman" w:hint="default"/>
        </w:rPr>
      </w:lvl>
    </w:lvlOverride>
    <w:lvlOverride w:ilvl="3">
      <w:lvl w:ilvl="3">
        <w:start w:val="1"/>
        <w:numFmt w:val="lowerRoman"/>
        <w:lvlText w:val="(%4)"/>
        <w:lvlJc w:val="left"/>
        <w:pPr>
          <w:ind w:left="2520" w:hanging="720"/>
        </w:pPr>
        <w:rPr>
          <w:rFonts w:cs="Times New Roman" w:hint="default"/>
        </w:rPr>
      </w:lvl>
    </w:lvlOverride>
    <w:lvlOverride w:ilvl="4">
      <w:lvl w:ilvl="4">
        <w:start w:val="1"/>
        <w:numFmt w:val="upperLetter"/>
        <w:lvlText w:val="(%5)"/>
        <w:lvlJc w:val="left"/>
        <w:pPr>
          <w:ind w:left="3240" w:hanging="720"/>
        </w:pPr>
        <w:rPr>
          <w:rFonts w:cs="Times New Roman" w:hint="default"/>
        </w:rPr>
      </w:lvl>
    </w:lvlOverride>
    <w:lvlOverride w:ilvl="5">
      <w:lvl w:ilvl="5">
        <w:start w:val="1"/>
        <w:numFmt w:val="decimal"/>
        <w:lvlText w:val="%6)"/>
        <w:lvlJc w:val="left"/>
        <w:pPr>
          <w:ind w:left="3960" w:hanging="720"/>
        </w:pPr>
        <w:rPr>
          <w:rFonts w:cs="Times New Roman" w:hint="default"/>
        </w:rPr>
      </w:lvl>
    </w:lvlOverride>
    <w:lvlOverride w:ilvl="6">
      <w:lvl w:ilvl="6">
        <w:start w:val="1"/>
        <w:numFmt w:val="lowerLetter"/>
        <w:lvlText w:val="%7)"/>
        <w:lvlJc w:val="left"/>
        <w:pPr>
          <w:ind w:left="4680" w:hanging="720"/>
        </w:pPr>
        <w:rPr>
          <w:rFonts w:cs="Times New Roman" w:hint="default"/>
        </w:rPr>
      </w:lvl>
    </w:lvlOverride>
    <w:lvlOverride w:ilvl="7">
      <w:lvl w:ilvl="7">
        <w:start w:val="1"/>
        <w:numFmt w:val="lowerRoman"/>
        <w:lvlText w:val="%8)"/>
        <w:lvlJc w:val="left"/>
        <w:pPr>
          <w:ind w:left="5400" w:hanging="720"/>
        </w:pPr>
        <w:rPr>
          <w:rFonts w:cs="Times New Roman" w:hint="default"/>
        </w:rPr>
      </w:lvl>
    </w:lvlOverride>
    <w:lvlOverride w:ilvl="8">
      <w:lvl w:ilvl="8">
        <w:start w:val="1"/>
        <w:numFmt w:val="upperLetter"/>
        <w:lvlText w:val="%9)"/>
        <w:lvlJc w:val="left"/>
        <w:pPr>
          <w:ind w:left="6120" w:hanging="720"/>
        </w:pPr>
        <w:rPr>
          <w:rFonts w:cs="Times New Roman" w:hint="default"/>
        </w:rPr>
      </w:lvl>
    </w:lvlOverride>
  </w:num>
  <w:num w:numId="35" w16cid:durableId="1794397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789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4791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8788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662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9006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0520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2934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62036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9595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1721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8543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7156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3693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11780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43035561">
    <w:abstractNumId w:val="4"/>
  </w:num>
  <w:num w:numId="51" w16cid:durableId="1114516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969819">
    <w:abstractNumId w:val="9"/>
  </w:num>
  <w:num w:numId="53" w16cid:durableId="2144158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0304374">
    <w:abstractNumId w:val="21"/>
  </w:num>
  <w:num w:numId="55" w16cid:durableId="1571618867">
    <w:abstractNumId w:val="23"/>
  </w:num>
  <w:num w:numId="56" w16cid:durableId="1200823541">
    <w:abstractNumId w:val="20"/>
  </w:num>
  <w:num w:numId="57" w16cid:durableId="120655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87721384">
    <w:abstractNumId w:val="11"/>
  </w:num>
  <w:num w:numId="59" w16cid:durableId="235094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5717100">
    <w:abstractNumId w:val="6"/>
  </w:num>
  <w:num w:numId="61" w16cid:durableId="1769812064">
    <w:abstractNumId w:val="8"/>
  </w:num>
  <w:num w:numId="62" w16cid:durableId="312608977">
    <w:abstractNumId w:val="16"/>
  </w:num>
  <w:num w:numId="63" w16cid:durableId="1672753690">
    <w:abstractNumId w:val="7"/>
  </w:num>
  <w:num w:numId="64" w16cid:durableId="1273518625">
    <w:abstractNumId w:val="19"/>
  </w:num>
  <w:num w:numId="65" w16cid:durableId="1852063757">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887A6C"/>
    <w:rsid w:val="00003EB9"/>
    <w:rsid w:val="0000514F"/>
    <w:rsid w:val="00005F28"/>
    <w:rsid w:val="0000737B"/>
    <w:rsid w:val="00015350"/>
    <w:rsid w:val="000212F4"/>
    <w:rsid w:val="00027B17"/>
    <w:rsid w:val="000356CD"/>
    <w:rsid w:val="00045968"/>
    <w:rsid w:val="000523EA"/>
    <w:rsid w:val="00067125"/>
    <w:rsid w:val="00071541"/>
    <w:rsid w:val="000743A2"/>
    <w:rsid w:val="0007610F"/>
    <w:rsid w:val="00077EA0"/>
    <w:rsid w:val="00085281"/>
    <w:rsid w:val="00087241"/>
    <w:rsid w:val="00091708"/>
    <w:rsid w:val="000929F5"/>
    <w:rsid w:val="000956FC"/>
    <w:rsid w:val="000A1296"/>
    <w:rsid w:val="000B2442"/>
    <w:rsid w:val="000C02FB"/>
    <w:rsid w:val="000C3D92"/>
    <w:rsid w:val="000D6AB1"/>
    <w:rsid w:val="000D7945"/>
    <w:rsid w:val="0010167C"/>
    <w:rsid w:val="001047FA"/>
    <w:rsid w:val="00110F9D"/>
    <w:rsid w:val="00120997"/>
    <w:rsid w:val="00136580"/>
    <w:rsid w:val="0013739A"/>
    <w:rsid w:val="00137626"/>
    <w:rsid w:val="00142EDF"/>
    <w:rsid w:val="00152EFA"/>
    <w:rsid w:val="001662C3"/>
    <w:rsid w:val="0017079B"/>
    <w:rsid w:val="00174757"/>
    <w:rsid w:val="00174907"/>
    <w:rsid w:val="001833CF"/>
    <w:rsid w:val="00183A0E"/>
    <w:rsid w:val="00190D70"/>
    <w:rsid w:val="0019371D"/>
    <w:rsid w:val="00195DBD"/>
    <w:rsid w:val="001961A5"/>
    <w:rsid w:val="001B3A79"/>
    <w:rsid w:val="001C6990"/>
    <w:rsid w:val="001C73F0"/>
    <w:rsid w:val="001D2A06"/>
    <w:rsid w:val="001D2C6E"/>
    <w:rsid w:val="001D70A1"/>
    <w:rsid w:val="0020358A"/>
    <w:rsid w:val="00205CB7"/>
    <w:rsid w:val="002101AB"/>
    <w:rsid w:val="0021270C"/>
    <w:rsid w:val="0021549F"/>
    <w:rsid w:val="00222E4E"/>
    <w:rsid w:val="002263B5"/>
    <w:rsid w:val="00227098"/>
    <w:rsid w:val="0023167F"/>
    <w:rsid w:val="002341B4"/>
    <w:rsid w:val="00235110"/>
    <w:rsid w:val="002567E7"/>
    <w:rsid w:val="00266750"/>
    <w:rsid w:val="00280A32"/>
    <w:rsid w:val="002856B5"/>
    <w:rsid w:val="00287106"/>
    <w:rsid w:val="002A2920"/>
    <w:rsid w:val="002B7535"/>
    <w:rsid w:val="002C33C4"/>
    <w:rsid w:val="002E0AEF"/>
    <w:rsid w:val="00303079"/>
    <w:rsid w:val="00305943"/>
    <w:rsid w:val="00310D79"/>
    <w:rsid w:val="00311603"/>
    <w:rsid w:val="003251C2"/>
    <w:rsid w:val="0033697B"/>
    <w:rsid w:val="00340E98"/>
    <w:rsid w:val="00344E6D"/>
    <w:rsid w:val="00356C6A"/>
    <w:rsid w:val="00360FED"/>
    <w:rsid w:val="0036395C"/>
    <w:rsid w:val="003642FA"/>
    <w:rsid w:val="00370D8E"/>
    <w:rsid w:val="00373050"/>
    <w:rsid w:val="003820CF"/>
    <w:rsid w:val="00391131"/>
    <w:rsid w:val="0039160E"/>
    <w:rsid w:val="003A57B4"/>
    <w:rsid w:val="003B0EB1"/>
    <w:rsid w:val="003B1907"/>
    <w:rsid w:val="003C16FC"/>
    <w:rsid w:val="003C29B4"/>
    <w:rsid w:val="003C4C88"/>
    <w:rsid w:val="003C5F17"/>
    <w:rsid w:val="003E4D3F"/>
    <w:rsid w:val="003F16A1"/>
    <w:rsid w:val="003F1782"/>
    <w:rsid w:val="003F1B66"/>
    <w:rsid w:val="003F7293"/>
    <w:rsid w:val="00400626"/>
    <w:rsid w:val="00405FC3"/>
    <w:rsid w:val="004141DB"/>
    <w:rsid w:val="00414C76"/>
    <w:rsid w:val="0042085C"/>
    <w:rsid w:val="004209AF"/>
    <w:rsid w:val="004303B8"/>
    <w:rsid w:val="004331EB"/>
    <w:rsid w:val="00434334"/>
    <w:rsid w:val="004413D3"/>
    <w:rsid w:val="004464FB"/>
    <w:rsid w:val="00455FF2"/>
    <w:rsid w:val="00457383"/>
    <w:rsid w:val="0046037E"/>
    <w:rsid w:val="0046313C"/>
    <w:rsid w:val="00464C11"/>
    <w:rsid w:val="00466334"/>
    <w:rsid w:val="00474C35"/>
    <w:rsid w:val="004778D6"/>
    <w:rsid w:val="00483F87"/>
    <w:rsid w:val="00484711"/>
    <w:rsid w:val="00487F03"/>
    <w:rsid w:val="0049171F"/>
    <w:rsid w:val="004A00E2"/>
    <w:rsid w:val="004B395E"/>
    <w:rsid w:val="004B6586"/>
    <w:rsid w:val="004C00D8"/>
    <w:rsid w:val="004C0B14"/>
    <w:rsid w:val="004C2428"/>
    <w:rsid w:val="004D07E1"/>
    <w:rsid w:val="004D1D16"/>
    <w:rsid w:val="004D2195"/>
    <w:rsid w:val="004F039C"/>
    <w:rsid w:val="004F1957"/>
    <w:rsid w:val="004F44F1"/>
    <w:rsid w:val="0050021F"/>
    <w:rsid w:val="005040BD"/>
    <w:rsid w:val="00523FC1"/>
    <w:rsid w:val="00525592"/>
    <w:rsid w:val="0052726E"/>
    <w:rsid w:val="0052773B"/>
    <w:rsid w:val="005314C8"/>
    <w:rsid w:val="0054335D"/>
    <w:rsid w:val="00545A0E"/>
    <w:rsid w:val="005473B5"/>
    <w:rsid w:val="00547B02"/>
    <w:rsid w:val="00555106"/>
    <w:rsid w:val="005622F9"/>
    <w:rsid w:val="00566CBD"/>
    <w:rsid w:val="00567D72"/>
    <w:rsid w:val="005938FD"/>
    <w:rsid w:val="005A104D"/>
    <w:rsid w:val="005A2BE5"/>
    <w:rsid w:val="005A3DE7"/>
    <w:rsid w:val="005B00EE"/>
    <w:rsid w:val="005B0B8C"/>
    <w:rsid w:val="005B39C0"/>
    <w:rsid w:val="005C6D58"/>
    <w:rsid w:val="005D0834"/>
    <w:rsid w:val="005D0EE0"/>
    <w:rsid w:val="005D201D"/>
    <w:rsid w:val="005D4569"/>
    <w:rsid w:val="005D6EE4"/>
    <w:rsid w:val="005E50FF"/>
    <w:rsid w:val="005E5551"/>
    <w:rsid w:val="005E65A4"/>
    <w:rsid w:val="005F6946"/>
    <w:rsid w:val="006053C5"/>
    <w:rsid w:val="006073F9"/>
    <w:rsid w:val="006105DA"/>
    <w:rsid w:val="006324FA"/>
    <w:rsid w:val="006340FC"/>
    <w:rsid w:val="00635E21"/>
    <w:rsid w:val="00640255"/>
    <w:rsid w:val="00643C9B"/>
    <w:rsid w:val="006462C6"/>
    <w:rsid w:val="0065228D"/>
    <w:rsid w:val="0065473E"/>
    <w:rsid w:val="0065567D"/>
    <w:rsid w:val="00661B64"/>
    <w:rsid w:val="00663B8E"/>
    <w:rsid w:val="00665AFB"/>
    <w:rsid w:val="00680433"/>
    <w:rsid w:val="00680B72"/>
    <w:rsid w:val="00680F02"/>
    <w:rsid w:val="00686662"/>
    <w:rsid w:val="00691FF1"/>
    <w:rsid w:val="006A1B7C"/>
    <w:rsid w:val="006A1E21"/>
    <w:rsid w:val="006B0266"/>
    <w:rsid w:val="006B4937"/>
    <w:rsid w:val="006B50A9"/>
    <w:rsid w:val="006C18BF"/>
    <w:rsid w:val="006D733A"/>
    <w:rsid w:val="006E4725"/>
    <w:rsid w:val="006F0C0C"/>
    <w:rsid w:val="006F4D73"/>
    <w:rsid w:val="00700FFF"/>
    <w:rsid w:val="00701926"/>
    <w:rsid w:val="007168A5"/>
    <w:rsid w:val="0071696C"/>
    <w:rsid w:val="00720964"/>
    <w:rsid w:val="00722EC8"/>
    <w:rsid w:val="00722F08"/>
    <w:rsid w:val="007370F5"/>
    <w:rsid w:val="00737B32"/>
    <w:rsid w:val="00742DB6"/>
    <w:rsid w:val="00760C6E"/>
    <w:rsid w:val="007743A9"/>
    <w:rsid w:val="0078316B"/>
    <w:rsid w:val="00783BE1"/>
    <w:rsid w:val="007A18BF"/>
    <w:rsid w:val="007A4371"/>
    <w:rsid w:val="007B78ED"/>
    <w:rsid w:val="007C1BC3"/>
    <w:rsid w:val="007C223A"/>
    <w:rsid w:val="007C7A38"/>
    <w:rsid w:val="007C7B0E"/>
    <w:rsid w:val="007D3382"/>
    <w:rsid w:val="007D4394"/>
    <w:rsid w:val="007E324C"/>
    <w:rsid w:val="007E3376"/>
    <w:rsid w:val="007F520C"/>
    <w:rsid w:val="0081346C"/>
    <w:rsid w:val="00814C91"/>
    <w:rsid w:val="00833E26"/>
    <w:rsid w:val="00841379"/>
    <w:rsid w:val="00842D2D"/>
    <w:rsid w:val="00850967"/>
    <w:rsid w:val="008600F7"/>
    <w:rsid w:val="008820DC"/>
    <w:rsid w:val="00886535"/>
    <w:rsid w:val="00887A6C"/>
    <w:rsid w:val="008B5BFB"/>
    <w:rsid w:val="008C6CA1"/>
    <w:rsid w:val="008D614D"/>
    <w:rsid w:val="008D7466"/>
    <w:rsid w:val="008E1341"/>
    <w:rsid w:val="008E52A6"/>
    <w:rsid w:val="008F34A7"/>
    <w:rsid w:val="008F7B1B"/>
    <w:rsid w:val="00906125"/>
    <w:rsid w:val="00911857"/>
    <w:rsid w:val="00913939"/>
    <w:rsid w:val="009312CE"/>
    <w:rsid w:val="00943810"/>
    <w:rsid w:val="0094540F"/>
    <w:rsid w:val="00946CE2"/>
    <w:rsid w:val="0096285E"/>
    <w:rsid w:val="00963742"/>
    <w:rsid w:val="00967297"/>
    <w:rsid w:val="00967C5D"/>
    <w:rsid w:val="009702EA"/>
    <w:rsid w:val="00971B10"/>
    <w:rsid w:val="009812BD"/>
    <w:rsid w:val="0099239C"/>
    <w:rsid w:val="009B2D81"/>
    <w:rsid w:val="009B4990"/>
    <w:rsid w:val="009B6C11"/>
    <w:rsid w:val="009C0B4B"/>
    <w:rsid w:val="009C4C45"/>
    <w:rsid w:val="009C7061"/>
    <w:rsid w:val="009D6F8B"/>
    <w:rsid w:val="009D77E3"/>
    <w:rsid w:val="009F1392"/>
    <w:rsid w:val="009F43D0"/>
    <w:rsid w:val="009F7656"/>
    <w:rsid w:val="00A0206C"/>
    <w:rsid w:val="00A145CC"/>
    <w:rsid w:val="00A153AB"/>
    <w:rsid w:val="00A175F1"/>
    <w:rsid w:val="00A32F1B"/>
    <w:rsid w:val="00A53F8F"/>
    <w:rsid w:val="00A6133D"/>
    <w:rsid w:val="00A64BC9"/>
    <w:rsid w:val="00A73AE5"/>
    <w:rsid w:val="00A75866"/>
    <w:rsid w:val="00A80866"/>
    <w:rsid w:val="00A83A05"/>
    <w:rsid w:val="00A94D76"/>
    <w:rsid w:val="00AA07A8"/>
    <w:rsid w:val="00AA1668"/>
    <w:rsid w:val="00AA249D"/>
    <w:rsid w:val="00AA2D32"/>
    <w:rsid w:val="00AA62F4"/>
    <w:rsid w:val="00AC5727"/>
    <w:rsid w:val="00AD2C01"/>
    <w:rsid w:val="00AD2F33"/>
    <w:rsid w:val="00AD7BAB"/>
    <w:rsid w:val="00AE4934"/>
    <w:rsid w:val="00AF134C"/>
    <w:rsid w:val="00AF42EA"/>
    <w:rsid w:val="00AF4790"/>
    <w:rsid w:val="00AF70B3"/>
    <w:rsid w:val="00B00DCA"/>
    <w:rsid w:val="00B17521"/>
    <w:rsid w:val="00B22751"/>
    <w:rsid w:val="00B44E8F"/>
    <w:rsid w:val="00B51D83"/>
    <w:rsid w:val="00B53266"/>
    <w:rsid w:val="00B544C9"/>
    <w:rsid w:val="00B5605D"/>
    <w:rsid w:val="00B610C9"/>
    <w:rsid w:val="00B657B4"/>
    <w:rsid w:val="00B705F1"/>
    <w:rsid w:val="00B80141"/>
    <w:rsid w:val="00B81527"/>
    <w:rsid w:val="00B8267E"/>
    <w:rsid w:val="00B83FA4"/>
    <w:rsid w:val="00B85722"/>
    <w:rsid w:val="00B86A51"/>
    <w:rsid w:val="00B9736B"/>
    <w:rsid w:val="00BA25C1"/>
    <w:rsid w:val="00BC262C"/>
    <w:rsid w:val="00BD1ABA"/>
    <w:rsid w:val="00BD6DD6"/>
    <w:rsid w:val="00BE5B9A"/>
    <w:rsid w:val="00BF3BF7"/>
    <w:rsid w:val="00BF733C"/>
    <w:rsid w:val="00C00DCD"/>
    <w:rsid w:val="00C056FC"/>
    <w:rsid w:val="00C0649C"/>
    <w:rsid w:val="00C07E35"/>
    <w:rsid w:val="00C16B6D"/>
    <w:rsid w:val="00C2236D"/>
    <w:rsid w:val="00C22C6A"/>
    <w:rsid w:val="00C26E74"/>
    <w:rsid w:val="00C5327F"/>
    <w:rsid w:val="00C60015"/>
    <w:rsid w:val="00C604F0"/>
    <w:rsid w:val="00C61F3C"/>
    <w:rsid w:val="00C7242D"/>
    <w:rsid w:val="00C72B61"/>
    <w:rsid w:val="00C73CBC"/>
    <w:rsid w:val="00C73E3A"/>
    <w:rsid w:val="00C80425"/>
    <w:rsid w:val="00C95632"/>
    <w:rsid w:val="00CA3979"/>
    <w:rsid w:val="00CA5613"/>
    <w:rsid w:val="00CB6393"/>
    <w:rsid w:val="00CD2290"/>
    <w:rsid w:val="00CE6310"/>
    <w:rsid w:val="00CF0B5D"/>
    <w:rsid w:val="00D06589"/>
    <w:rsid w:val="00D0731F"/>
    <w:rsid w:val="00D15EE2"/>
    <w:rsid w:val="00D16773"/>
    <w:rsid w:val="00D17432"/>
    <w:rsid w:val="00D2395E"/>
    <w:rsid w:val="00D26F3C"/>
    <w:rsid w:val="00D35FA4"/>
    <w:rsid w:val="00D36FF9"/>
    <w:rsid w:val="00D40D86"/>
    <w:rsid w:val="00D41822"/>
    <w:rsid w:val="00D42319"/>
    <w:rsid w:val="00D5546C"/>
    <w:rsid w:val="00D560B0"/>
    <w:rsid w:val="00D67473"/>
    <w:rsid w:val="00D722F3"/>
    <w:rsid w:val="00D743AD"/>
    <w:rsid w:val="00D847D5"/>
    <w:rsid w:val="00D939A2"/>
    <w:rsid w:val="00DA6268"/>
    <w:rsid w:val="00DD086C"/>
    <w:rsid w:val="00DD7225"/>
    <w:rsid w:val="00DE1967"/>
    <w:rsid w:val="00DF0D24"/>
    <w:rsid w:val="00DF480F"/>
    <w:rsid w:val="00DF5EA9"/>
    <w:rsid w:val="00E04D52"/>
    <w:rsid w:val="00E05814"/>
    <w:rsid w:val="00E201B7"/>
    <w:rsid w:val="00E2125C"/>
    <w:rsid w:val="00E22268"/>
    <w:rsid w:val="00E2369A"/>
    <w:rsid w:val="00E25000"/>
    <w:rsid w:val="00E258E2"/>
    <w:rsid w:val="00E30C22"/>
    <w:rsid w:val="00E34AB6"/>
    <w:rsid w:val="00E374CF"/>
    <w:rsid w:val="00E472A5"/>
    <w:rsid w:val="00E516A4"/>
    <w:rsid w:val="00E53C43"/>
    <w:rsid w:val="00E631DE"/>
    <w:rsid w:val="00E638E1"/>
    <w:rsid w:val="00E65F14"/>
    <w:rsid w:val="00E720D7"/>
    <w:rsid w:val="00E747F9"/>
    <w:rsid w:val="00E76281"/>
    <w:rsid w:val="00E9268A"/>
    <w:rsid w:val="00E948D1"/>
    <w:rsid w:val="00EB1BA7"/>
    <w:rsid w:val="00EC5DDB"/>
    <w:rsid w:val="00EC602A"/>
    <w:rsid w:val="00ED053D"/>
    <w:rsid w:val="00ED56C0"/>
    <w:rsid w:val="00F04F2C"/>
    <w:rsid w:val="00F11576"/>
    <w:rsid w:val="00F26FAB"/>
    <w:rsid w:val="00F27C32"/>
    <w:rsid w:val="00F303C3"/>
    <w:rsid w:val="00F44C61"/>
    <w:rsid w:val="00F64D9F"/>
    <w:rsid w:val="00F72A20"/>
    <w:rsid w:val="00F80100"/>
    <w:rsid w:val="00F839D1"/>
    <w:rsid w:val="00F853A6"/>
    <w:rsid w:val="00F857B3"/>
    <w:rsid w:val="00F9028D"/>
    <w:rsid w:val="00F95636"/>
    <w:rsid w:val="00FA1382"/>
    <w:rsid w:val="00FA2D3E"/>
    <w:rsid w:val="00FA547F"/>
    <w:rsid w:val="00FC778B"/>
    <w:rsid w:val="00FE2410"/>
    <w:rsid w:val="00FE5E6E"/>
    <w:rsid w:val="00FE780E"/>
    <w:rsid w:val="00FF17F3"/>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8A47"/>
  <w15:chartTrackingRefBased/>
  <w15:docId w15:val="{BE43BFC3-39B1-4766-A381-7C54C84A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6C"/>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AA2D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lt+3),3,3m,C Sub-Sub/Italic,C Sub-Sub/Italic1,GPH Heading 3,H3,H31,H32,Head 31,Head 32,HeadC,Level 1 - 1,Level 1 - 2,Minor,Minor1,Numbered - 3,Para Heading 3,Para Heading 31,Sub-section,Sub2Para,h3,h3 sub heading,h3 sub heading1,h31,subhead"/>
    <w:basedOn w:val="Normal"/>
    <w:next w:val="Normal"/>
    <w:link w:val="Heading3Char"/>
    <w:qFormat/>
    <w:rsid w:val="009312CE"/>
    <w:pPr>
      <w:keepNext/>
      <w:tabs>
        <w:tab w:val="num" w:pos="1440"/>
      </w:tabs>
      <w:spacing w:after="60"/>
      <w:ind w:left="1440" w:hanging="720"/>
      <w:outlineLvl w:val="2"/>
    </w:pPr>
    <w:rPr>
      <w:sz w:val="24"/>
    </w:rPr>
  </w:style>
  <w:style w:type="paragraph" w:styleId="Heading4">
    <w:name w:val="heading 4"/>
    <w:basedOn w:val="Normal"/>
    <w:next w:val="Normal"/>
    <w:link w:val="Heading4Char"/>
    <w:qFormat/>
    <w:rsid w:val="009312CE"/>
    <w:pPr>
      <w:keepNext/>
      <w:tabs>
        <w:tab w:val="num" w:pos="0"/>
      </w:tabs>
      <w:spacing w:after="60"/>
      <w:ind w:left="2160" w:hanging="720"/>
      <w:outlineLvl w:val="3"/>
    </w:pPr>
    <w:rPr>
      <w:b/>
      <w:sz w:val="24"/>
    </w:rPr>
  </w:style>
  <w:style w:type="paragraph" w:styleId="Heading5">
    <w:name w:val="heading 5"/>
    <w:basedOn w:val="Normal"/>
    <w:next w:val="Normal"/>
    <w:link w:val="Heading5Char"/>
    <w:qFormat/>
    <w:rsid w:val="009312CE"/>
    <w:pPr>
      <w:tabs>
        <w:tab w:val="num" w:pos="0"/>
      </w:tabs>
      <w:spacing w:after="60"/>
      <w:ind w:left="2880" w:hanging="720"/>
      <w:outlineLvl w:val="4"/>
    </w:pPr>
  </w:style>
  <w:style w:type="paragraph" w:styleId="Heading6">
    <w:name w:val="heading 6"/>
    <w:basedOn w:val="Normal"/>
    <w:next w:val="Normal"/>
    <w:qFormat/>
    <w:pPr>
      <w:spacing w:after="60"/>
      <w:outlineLvl w:val="5"/>
    </w:pPr>
    <w:rPr>
      <w:rFonts w:ascii="Times New Roman" w:hAnsi="Times New Roman"/>
      <w:i/>
      <w:iCs/>
      <w:szCs w:val="22"/>
    </w:rPr>
  </w:style>
  <w:style w:type="paragraph" w:styleId="Heading7">
    <w:name w:val="heading 7"/>
    <w:basedOn w:val="Normal"/>
    <w:next w:val="Normal"/>
    <w:link w:val="Heading7Char"/>
    <w:qFormat/>
    <w:rsid w:val="009312CE"/>
    <w:pPr>
      <w:tabs>
        <w:tab w:val="num" w:pos="0"/>
      </w:tabs>
      <w:spacing w:after="60"/>
      <w:ind w:left="4320" w:hanging="720"/>
      <w:outlineLvl w:val="6"/>
    </w:pPr>
  </w:style>
  <w:style w:type="paragraph" w:styleId="Heading8">
    <w:name w:val="heading 8"/>
    <w:basedOn w:val="Normal"/>
    <w:next w:val="Normal"/>
    <w:link w:val="Heading8Char"/>
    <w:qFormat/>
    <w:rsid w:val="009312CE"/>
    <w:pPr>
      <w:tabs>
        <w:tab w:val="num" w:pos="0"/>
      </w:tabs>
      <w:spacing w:after="60"/>
      <w:ind w:left="5041" w:hanging="720"/>
      <w:outlineLvl w:val="7"/>
    </w:pPr>
    <w:rPr>
      <w:i/>
    </w:rPr>
  </w:style>
  <w:style w:type="paragraph" w:styleId="Heading9">
    <w:name w:val="heading 9"/>
    <w:basedOn w:val="Normal"/>
    <w:next w:val="Normal"/>
    <w:link w:val="Heading9Char"/>
    <w:qFormat/>
    <w:rsid w:val="009312CE"/>
    <w:pPr>
      <w:tabs>
        <w:tab w:val="num" w:pos="0"/>
      </w:tabs>
      <w:spacing w:after="60"/>
      <w:ind w:left="5761" w:hanging="72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styleId="PageNumber">
    <w:name w:val="page number"/>
    <w:basedOn w:val="DefaultParagraphFont"/>
    <w:rsid w:val="00887A6C"/>
  </w:style>
  <w:style w:type="paragraph" w:customStyle="1" w:styleId="MRheading1">
    <w:name w:val="M&amp;R heading 1"/>
    <w:basedOn w:val="Normal"/>
    <w:rsid w:val="00887A6C"/>
    <w:pPr>
      <w:keepNext/>
      <w:keepLines/>
      <w:numPr>
        <w:numId w:val="5"/>
      </w:numPr>
    </w:pPr>
    <w:rPr>
      <w:b/>
      <w:u w:val="single"/>
    </w:rPr>
  </w:style>
  <w:style w:type="paragraph" w:customStyle="1" w:styleId="MRheading2">
    <w:name w:val="M&amp;R heading 2"/>
    <w:basedOn w:val="Normal"/>
    <w:link w:val="MRheading2Char"/>
    <w:rsid w:val="00887A6C"/>
    <w:pPr>
      <w:numPr>
        <w:ilvl w:val="1"/>
        <w:numId w:val="5"/>
      </w:numPr>
      <w:outlineLvl w:val="1"/>
    </w:pPr>
  </w:style>
  <w:style w:type="paragraph" w:customStyle="1" w:styleId="MRheading3">
    <w:name w:val="M&amp;R heading 3"/>
    <w:basedOn w:val="Normal"/>
    <w:link w:val="MRheading3Char"/>
    <w:rsid w:val="00887A6C"/>
    <w:pPr>
      <w:numPr>
        <w:ilvl w:val="2"/>
        <w:numId w:val="5"/>
      </w:numPr>
      <w:outlineLvl w:val="2"/>
    </w:pPr>
  </w:style>
  <w:style w:type="paragraph" w:customStyle="1" w:styleId="MRheading4">
    <w:name w:val="M&amp;R heading 4"/>
    <w:basedOn w:val="Normal"/>
    <w:rsid w:val="00887A6C"/>
    <w:pPr>
      <w:numPr>
        <w:ilvl w:val="3"/>
        <w:numId w:val="5"/>
      </w:numPr>
      <w:outlineLvl w:val="3"/>
    </w:pPr>
  </w:style>
  <w:style w:type="paragraph" w:customStyle="1" w:styleId="MRheading5">
    <w:name w:val="M&amp;R heading 5"/>
    <w:basedOn w:val="Normal"/>
    <w:rsid w:val="00887A6C"/>
    <w:pPr>
      <w:numPr>
        <w:ilvl w:val="4"/>
        <w:numId w:val="5"/>
      </w:numPr>
      <w:outlineLvl w:val="4"/>
    </w:pPr>
  </w:style>
  <w:style w:type="paragraph" w:customStyle="1" w:styleId="MRheading6">
    <w:name w:val="M&amp;R heading 6"/>
    <w:basedOn w:val="Normal"/>
    <w:rsid w:val="00887A6C"/>
    <w:pPr>
      <w:numPr>
        <w:ilvl w:val="5"/>
        <w:numId w:val="5"/>
      </w:numPr>
      <w:outlineLvl w:val="5"/>
    </w:pPr>
  </w:style>
  <w:style w:type="paragraph" w:customStyle="1" w:styleId="MRheading7">
    <w:name w:val="M&amp;R heading 7"/>
    <w:basedOn w:val="Normal"/>
    <w:rsid w:val="00887A6C"/>
    <w:pPr>
      <w:numPr>
        <w:ilvl w:val="6"/>
        <w:numId w:val="5"/>
      </w:numPr>
      <w:outlineLvl w:val="6"/>
    </w:pPr>
  </w:style>
  <w:style w:type="paragraph" w:customStyle="1" w:styleId="MRheading8">
    <w:name w:val="M&amp;R heading 8"/>
    <w:basedOn w:val="Normal"/>
    <w:rsid w:val="00887A6C"/>
    <w:pPr>
      <w:numPr>
        <w:ilvl w:val="7"/>
        <w:numId w:val="5"/>
      </w:numPr>
      <w:outlineLvl w:val="7"/>
    </w:pPr>
  </w:style>
  <w:style w:type="paragraph" w:customStyle="1" w:styleId="MRheading9">
    <w:name w:val="M&amp;R heading 9"/>
    <w:basedOn w:val="Normal"/>
    <w:rsid w:val="00887A6C"/>
    <w:pPr>
      <w:numPr>
        <w:ilvl w:val="8"/>
        <w:numId w:val="5"/>
      </w:numPr>
      <w:outlineLvl w:val="8"/>
    </w:pPr>
  </w:style>
  <w:style w:type="paragraph" w:customStyle="1" w:styleId="MRLMA1">
    <w:name w:val="M&amp;R LMA 1"/>
    <w:basedOn w:val="Normal"/>
    <w:rsid w:val="00887A6C"/>
    <w:pPr>
      <w:numPr>
        <w:numId w:val="6"/>
      </w:numPr>
    </w:pPr>
  </w:style>
  <w:style w:type="paragraph" w:customStyle="1" w:styleId="MRLMA2">
    <w:name w:val="M&amp;R LMA 2"/>
    <w:basedOn w:val="Normal"/>
    <w:rsid w:val="00887A6C"/>
    <w:pPr>
      <w:numPr>
        <w:ilvl w:val="1"/>
        <w:numId w:val="6"/>
      </w:numPr>
    </w:pPr>
  </w:style>
  <w:style w:type="paragraph" w:customStyle="1" w:styleId="MRLMA3">
    <w:name w:val="M&amp;R LMA 3"/>
    <w:basedOn w:val="Normal"/>
    <w:rsid w:val="00887A6C"/>
    <w:pPr>
      <w:numPr>
        <w:ilvl w:val="2"/>
        <w:numId w:val="6"/>
      </w:numPr>
    </w:pPr>
  </w:style>
  <w:style w:type="paragraph" w:customStyle="1" w:styleId="MRLMA4">
    <w:name w:val="M&amp;R LMA 4"/>
    <w:basedOn w:val="Normal"/>
    <w:rsid w:val="00887A6C"/>
    <w:pPr>
      <w:numPr>
        <w:ilvl w:val="3"/>
        <w:numId w:val="6"/>
      </w:numPr>
    </w:pPr>
  </w:style>
  <w:style w:type="paragraph" w:customStyle="1" w:styleId="MRLMA5">
    <w:name w:val="M&amp;R LMA 5"/>
    <w:basedOn w:val="Normal"/>
    <w:rsid w:val="00887A6C"/>
    <w:pPr>
      <w:numPr>
        <w:ilvl w:val="4"/>
        <w:numId w:val="6"/>
      </w:numPr>
    </w:pPr>
  </w:style>
  <w:style w:type="paragraph" w:customStyle="1" w:styleId="MRLMA6">
    <w:name w:val="M&amp;R LMA 6"/>
    <w:basedOn w:val="Normal"/>
    <w:rsid w:val="00887A6C"/>
    <w:pPr>
      <w:numPr>
        <w:ilvl w:val="5"/>
        <w:numId w:val="6"/>
      </w:numPr>
    </w:pPr>
  </w:style>
  <w:style w:type="paragraph" w:customStyle="1" w:styleId="MRLMA7">
    <w:name w:val="M&amp;R LMA 7"/>
    <w:basedOn w:val="Normal"/>
    <w:rsid w:val="00887A6C"/>
    <w:pPr>
      <w:numPr>
        <w:ilvl w:val="6"/>
        <w:numId w:val="6"/>
      </w:numPr>
    </w:pPr>
  </w:style>
  <w:style w:type="paragraph" w:customStyle="1" w:styleId="MRLMA9">
    <w:name w:val="M&amp;R LMA 9"/>
    <w:basedOn w:val="Normal"/>
    <w:rsid w:val="00887A6C"/>
    <w:pPr>
      <w:numPr>
        <w:ilvl w:val="8"/>
        <w:numId w:val="6"/>
      </w:numPr>
    </w:pPr>
  </w:style>
  <w:style w:type="paragraph" w:customStyle="1" w:styleId="MRNoHead1">
    <w:name w:val="M&amp;R No Head 1"/>
    <w:basedOn w:val="MRLMA1"/>
    <w:rsid w:val="00887A6C"/>
    <w:pPr>
      <w:numPr>
        <w:numId w:val="7"/>
      </w:numPr>
    </w:pPr>
  </w:style>
  <w:style w:type="paragraph" w:customStyle="1" w:styleId="MRNoHead2">
    <w:name w:val="M&amp;R No Head 2"/>
    <w:basedOn w:val="MRNoHead1"/>
    <w:rsid w:val="00887A6C"/>
    <w:pPr>
      <w:numPr>
        <w:ilvl w:val="1"/>
      </w:numPr>
    </w:pPr>
  </w:style>
  <w:style w:type="paragraph" w:customStyle="1" w:styleId="MRNoHead3">
    <w:name w:val="M&amp;R No Head 3"/>
    <w:basedOn w:val="MRNoHead1"/>
    <w:rsid w:val="00887A6C"/>
    <w:pPr>
      <w:numPr>
        <w:ilvl w:val="2"/>
      </w:numPr>
    </w:pPr>
  </w:style>
  <w:style w:type="paragraph" w:customStyle="1" w:styleId="MRNoHead4">
    <w:name w:val="M&amp;R No Head 4"/>
    <w:basedOn w:val="Normal"/>
    <w:rsid w:val="00887A6C"/>
    <w:pPr>
      <w:numPr>
        <w:ilvl w:val="3"/>
        <w:numId w:val="7"/>
      </w:numPr>
    </w:pPr>
  </w:style>
  <w:style w:type="paragraph" w:customStyle="1" w:styleId="MRNoHead5">
    <w:name w:val="M&amp;R No Head 5"/>
    <w:basedOn w:val="MRNoHead1"/>
    <w:rsid w:val="00887A6C"/>
    <w:pPr>
      <w:numPr>
        <w:ilvl w:val="4"/>
      </w:numPr>
    </w:pPr>
  </w:style>
  <w:style w:type="paragraph" w:customStyle="1" w:styleId="MRNoHead6">
    <w:name w:val="M&amp;R No Head 6"/>
    <w:basedOn w:val="MRNoHead1"/>
    <w:rsid w:val="00887A6C"/>
    <w:pPr>
      <w:numPr>
        <w:ilvl w:val="5"/>
      </w:numPr>
    </w:pPr>
  </w:style>
  <w:style w:type="paragraph" w:customStyle="1" w:styleId="MRNoHead7">
    <w:name w:val="M&amp;R No Head 7"/>
    <w:basedOn w:val="MRNoHead1"/>
    <w:rsid w:val="00887A6C"/>
    <w:pPr>
      <w:numPr>
        <w:ilvl w:val="6"/>
      </w:numPr>
    </w:pPr>
  </w:style>
  <w:style w:type="paragraph" w:customStyle="1" w:styleId="MRNoHead8">
    <w:name w:val="M&amp;R No Head 8"/>
    <w:basedOn w:val="MRNoHead1"/>
    <w:rsid w:val="00887A6C"/>
    <w:pPr>
      <w:numPr>
        <w:ilvl w:val="7"/>
      </w:numPr>
    </w:pPr>
  </w:style>
  <w:style w:type="paragraph" w:customStyle="1" w:styleId="MRNoHead9">
    <w:name w:val="M&amp;R No Head 9"/>
    <w:basedOn w:val="MRNoHead1"/>
    <w:rsid w:val="00887A6C"/>
    <w:pPr>
      <w:numPr>
        <w:ilvl w:val="8"/>
      </w:numPr>
    </w:pPr>
  </w:style>
  <w:style w:type="paragraph" w:customStyle="1" w:styleId="MRSchedule1">
    <w:name w:val="M&amp;R Schedule 1"/>
    <w:basedOn w:val="Normal"/>
    <w:next w:val="Normal"/>
    <w:rsid w:val="00887A6C"/>
    <w:pPr>
      <w:keepNext/>
      <w:keepLines/>
      <w:numPr>
        <w:numId w:val="8"/>
      </w:numPr>
      <w:jc w:val="center"/>
      <w:outlineLvl w:val="0"/>
    </w:pPr>
    <w:rPr>
      <w:b/>
      <w:u w:val="single"/>
    </w:rPr>
  </w:style>
  <w:style w:type="paragraph" w:customStyle="1" w:styleId="MRSchedule2">
    <w:name w:val="M&amp;R Schedule 2"/>
    <w:basedOn w:val="MRSchedule1"/>
    <w:next w:val="Normal"/>
    <w:rsid w:val="00887A6C"/>
    <w:pPr>
      <w:numPr>
        <w:numId w:val="0"/>
      </w:numPr>
      <w:outlineLvl w:val="1"/>
    </w:pPr>
    <w:rPr>
      <w:b w:val="0"/>
    </w:rPr>
  </w:style>
  <w:style w:type="table" w:styleId="TableGrid">
    <w:name w:val="Table Grid"/>
    <w:basedOn w:val="TableNormal"/>
    <w:rsid w:val="00887A6C"/>
    <w:pPr>
      <w:spacing w:before="240" w:line="360"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7A6C"/>
    <w:rPr>
      <w:color w:val="0000FF"/>
      <w:u w:val="single"/>
    </w:rPr>
  </w:style>
  <w:style w:type="character" w:customStyle="1" w:styleId="MRheading3Char">
    <w:name w:val="M&amp;R heading 3 Char"/>
    <w:link w:val="MRheading3"/>
    <w:rsid w:val="00887A6C"/>
    <w:rPr>
      <w:rFonts w:cs="Times New Roman"/>
      <w:sz w:val="22"/>
    </w:rPr>
  </w:style>
  <w:style w:type="character" w:customStyle="1" w:styleId="FooterChar">
    <w:name w:val="Footer Char"/>
    <w:link w:val="Footer"/>
    <w:uiPriority w:val="99"/>
    <w:locked/>
    <w:rsid w:val="00887A6C"/>
    <w:rPr>
      <w:sz w:val="12"/>
      <w:szCs w:val="12"/>
    </w:rPr>
  </w:style>
  <w:style w:type="character" w:customStyle="1" w:styleId="MRheading2Char">
    <w:name w:val="M&amp;R heading 2 Char"/>
    <w:link w:val="MRheading2"/>
    <w:rsid w:val="00887A6C"/>
    <w:rPr>
      <w:rFonts w:cs="Times New Roman"/>
      <w:sz w:val="22"/>
    </w:rPr>
  </w:style>
  <w:style w:type="character" w:styleId="FollowedHyperlink">
    <w:name w:val="FollowedHyperlink"/>
    <w:rsid w:val="00045968"/>
    <w:rPr>
      <w:color w:val="800080"/>
      <w:u w:val="single"/>
    </w:rPr>
  </w:style>
  <w:style w:type="paragraph" w:customStyle="1" w:styleId="Level1Heading">
    <w:name w:val="Level 1 Heading"/>
    <w:basedOn w:val="BodyText"/>
    <w:next w:val="Level2Number"/>
    <w:rsid w:val="0065228D"/>
    <w:pPr>
      <w:keepNext/>
      <w:numPr>
        <w:numId w:val="10"/>
      </w:numPr>
      <w:tabs>
        <w:tab w:val="clear" w:pos="851"/>
        <w:tab w:val="num" w:pos="720"/>
      </w:tabs>
      <w:spacing w:before="60" w:after="160" w:line="276" w:lineRule="auto"/>
      <w:ind w:left="720" w:hanging="720"/>
      <w:jc w:val="left"/>
    </w:pPr>
    <w:rPr>
      <w:rFonts w:ascii="British Council Sans" w:hAnsi="British Council Sans"/>
      <w:b/>
      <w:sz w:val="24"/>
      <w:lang w:eastAsia="en-US"/>
    </w:rPr>
  </w:style>
  <w:style w:type="paragraph" w:customStyle="1" w:styleId="Level2Number">
    <w:name w:val="Level 2 Number"/>
    <w:basedOn w:val="BodyText"/>
    <w:rsid w:val="0065228D"/>
    <w:pPr>
      <w:numPr>
        <w:ilvl w:val="1"/>
        <w:numId w:val="10"/>
      </w:numPr>
      <w:tabs>
        <w:tab w:val="clear" w:pos="851"/>
        <w:tab w:val="num" w:pos="1440"/>
      </w:tabs>
      <w:spacing w:before="60" w:after="160" w:line="276" w:lineRule="auto"/>
      <w:ind w:left="1440" w:hanging="720"/>
      <w:jc w:val="left"/>
    </w:pPr>
    <w:rPr>
      <w:rFonts w:ascii="British Council Sans" w:hAnsi="British Council Sans"/>
      <w:sz w:val="24"/>
      <w:lang w:eastAsia="en-US"/>
    </w:rPr>
  </w:style>
  <w:style w:type="paragraph" w:customStyle="1" w:styleId="Level3Number">
    <w:name w:val="Level 3 Number"/>
    <w:basedOn w:val="BodyText"/>
    <w:rsid w:val="0065228D"/>
    <w:pPr>
      <w:numPr>
        <w:ilvl w:val="2"/>
        <w:numId w:val="10"/>
      </w:numPr>
      <w:tabs>
        <w:tab w:val="clear" w:pos="1701"/>
        <w:tab w:val="num" w:pos="2160"/>
      </w:tabs>
      <w:spacing w:before="60" w:after="160" w:line="276" w:lineRule="auto"/>
      <w:ind w:left="2160" w:hanging="720"/>
      <w:jc w:val="left"/>
    </w:pPr>
    <w:rPr>
      <w:rFonts w:ascii="British Council Sans" w:hAnsi="British Council Sans"/>
      <w:sz w:val="24"/>
      <w:lang w:eastAsia="en-US"/>
    </w:rPr>
  </w:style>
  <w:style w:type="paragraph" w:customStyle="1" w:styleId="Level4Number">
    <w:name w:val="Level 4 Number"/>
    <w:basedOn w:val="Normal"/>
    <w:rsid w:val="0065228D"/>
    <w:pPr>
      <w:numPr>
        <w:ilvl w:val="3"/>
        <w:numId w:val="10"/>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65228D"/>
    <w:pPr>
      <w:numPr>
        <w:ilvl w:val="4"/>
        <w:numId w:val="10"/>
      </w:numPr>
      <w:tabs>
        <w:tab w:val="clear" w:pos="2835"/>
        <w:tab w:val="num" w:pos="3600"/>
      </w:tabs>
      <w:spacing w:before="60" w:after="160" w:line="276" w:lineRule="auto"/>
      <w:ind w:left="3600" w:hanging="720"/>
      <w:jc w:val="left"/>
    </w:pPr>
    <w:rPr>
      <w:rFonts w:ascii="British Council Sans" w:hAnsi="British Council Sans"/>
      <w:sz w:val="24"/>
      <w:lang w:eastAsia="en-US"/>
    </w:rPr>
  </w:style>
  <w:style w:type="paragraph" w:customStyle="1" w:styleId="Level6Number">
    <w:name w:val="Level 6 Number"/>
    <w:basedOn w:val="BodyText"/>
    <w:rsid w:val="0065228D"/>
    <w:pPr>
      <w:numPr>
        <w:ilvl w:val="5"/>
        <w:numId w:val="10"/>
      </w:numPr>
      <w:tabs>
        <w:tab w:val="clear" w:pos="3402"/>
        <w:tab w:val="num" w:pos="4320"/>
      </w:tabs>
      <w:spacing w:before="60" w:after="160" w:line="276" w:lineRule="auto"/>
      <w:ind w:left="4320" w:hanging="720"/>
      <w:jc w:val="left"/>
    </w:pPr>
    <w:rPr>
      <w:rFonts w:ascii="British Council Sans" w:hAnsi="British Council Sans"/>
      <w:sz w:val="24"/>
      <w:lang w:eastAsia="en-US"/>
    </w:rPr>
  </w:style>
  <w:style w:type="paragraph" w:customStyle="1" w:styleId="Level7Number">
    <w:name w:val="Level 7 Number"/>
    <w:basedOn w:val="BodyText"/>
    <w:rsid w:val="0065228D"/>
    <w:pPr>
      <w:numPr>
        <w:ilvl w:val="6"/>
        <w:numId w:val="10"/>
      </w:numPr>
      <w:tabs>
        <w:tab w:val="clear" w:pos="3969"/>
        <w:tab w:val="num" w:pos="5040"/>
      </w:tabs>
      <w:spacing w:before="60" w:after="160" w:line="276" w:lineRule="auto"/>
      <w:ind w:left="5040" w:hanging="720"/>
      <w:jc w:val="left"/>
    </w:pPr>
    <w:rPr>
      <w:rFonts w:ascii="British Council Sans" w:hAnsi="British Council Sans"/>
      <w:sz w:val="24"/>
      <w:lang w:eastAsia="en-US"/>
    </w:rPr>
  </w:style>
  <w:style w:type="paragraph" w:customStyle="1" w:styleId="Level8Number">
    <w:name w:val="Level 8 Number"/>
    <w:basedOn w:val="BodyText"/>
    <w:rsid w:val="0065228D"/>
    <w:pPr>
      <w:numPr>
        <w:ilvl w:val="7"/>
        <w:numId w:val="10"/>
      </w:numPr>
      <w:tabs>
        <w:tab w:val="clear" w:pos="4536"/>
        <w:tab w:val="num" w:pos="5760"/>
      </w:tabs>
      <w:spacing w:before="60" w:after="160" w:line="276" w:lineRule="auto"/>
      <w:ind w:left="5760" w:hanging="720"/>
      <w:jc w:val="left"/>
    </w:pPr>
    <w:rPr>
      <w:rFonts w:ascii="British Council Sans" w:hAnsi="British Council Sans"/>
      <w:sz w:val="24"/>
      <w:lang w:eastAsia="en-US"/>
    </w:rPr>
  </w:style>
  <w:style w:type="paragraph" w:customStyle="1" w:styleId="Level9Number">
    <w:name w:val="Level 9 Number"/>
    <w:basedOn w:val="BodyText"/>
    <w:rsid w:val="0065228D"/>
    <w:pPr>
      <w:numPr>
        <w:ilvl w:val="8"/>
        <w:numId w:val="10"/>
      </w:numPr>
      <w:tabs>
        <w:tab w:val="clear" w:pos="5103"/>
        <w:tab w:val="num" w:pos="6480"/>
      </w:tabs>
      <w:spacing w:before="60" w:after="160" w:line="276" w:lineRule="auto"/>
      <w:ind w:left="6480" w:hanging="720"/>
      <w:jc w:val="left"/>
    </w:pPr>
    <w:rPr>
      <w:rFonts w:ascii="British Council Sans" w:hAnsi="British Council Sans"/>
      <w:sz w:val="24"/>
      <w:lang w:eastAsia="en-US"/>
    </w:rPr>
  </w:style>
  <w:style w:type="paragraph" w:styleId="BodyText">
    <w:name w:val="Body Text"/>
    <w:basedOn w:val="Normal"/>
    <w:link w:val="BodyTextChar"/>
    <w:rsid w:val="0065228D"/>
    <w:pPr>
      <w:spacing w:after="120"/>
    </w:pPr>
  </w:style>
  <w:style w:type="character" w:customStyle="1" w:styleId="BodyTextChar">
    <w:name w:val="Body Text Char"/>
    <w:link w:val="BodyText"/>
    <w:rsid w:val="0065228D"/>
    <w:rPr>
      <w:rFonts w:cs="Times New Roman"/>
      <w:sz w:val="22"/>
    </w:rPr>
  </w:style>
  <w:style w:type="character" w:customStyle="1" w:styleId="Heading3Char">
    <w:name w:val="Heading 3 Char"/>
    <w:aliases w:val="(Alt+3) Char,3 Char,3m Char,C Sub-Sub/Italic Char,C Sub-Sub/Italic1 Char,GPH Heading 3 Char,H3 Char,H31 Char,H32 Char,Head 31 Char,Head 32 Char,HeadC Char,Level 1 - 1 Char,Level 1 - 2 Char,Minor Char,Minor1 Char,Numbered - 3 Char,h3 Char"/>
    <w:link w:val="Heading3"/>
    <w:rsid w:val="009312CE"/>
    <w:rPr>
      <w:rFonts w:cs="Times New Roman"/>
      <w:sz w:val="24"/>
    </w:rPr>
  </w:style>
  <w:style w:type="character" w:customStyle="1" w:styleId="Heading4Char">
    <w:name w:val="Heading 4 Char"/>
    <w:link w:val="Heading4"/>
    <w:rsid w:val="009312CE"/>
    <w:rPr>
      <w:rFonts w:cs="Times New Roman"/>
      <w:b/>
      <w:sz w:val="24"/>
    </w:rPr>
  </w:style>
  <w:style w:type="character" w:customStyle="1" w:styleId="Heading5Char">
    <w:name w:val="Heading 5 Char"/>
    <w:link w:val="Heading5"/>
    <w:rsid w:val="009312CE"/>
    <w:rPr>
      <w:rFonts w:cs="Times New Roman"/>
      <w:sz w:val="22"/>
    </w:rPr>
  </w:style>
  <w:style w:type="character" w:customStyle="1" w:styleId="Heading7Char">
    <w:name w:val="Heading 7 Char"/>
    <w:link w:val="Heading7"/>
    <w:rsid w:val="009312CE"/>
    <w:rPr>
      <w:rFonts w:cs="Times New Roman"/>
      <w:sz w:val="22"/>
    </w:rPr>
  </w:style>
  <w:style w:type="character" w:customStyle="1" w:styleId="Heading8Char">
    <w:name w:val="Heading 8 Char"/>
    <w:link w:val="Heading8"/>
    <w:rsid w:val="009312CE"/>
    <w:rPr>
      <w:rFonts w:cs="Times New Roman"/>
      <w:i/>
      <w:sz w:val="22"/>
    </w:rPr>
  </w:style>
  <w:style w:type="character" w:customStyle="1" w:styleId="Heading9Char">
    <w:name w:val="Heading 9 Char"/>
    <w:link w:val="Heading9"/>
    <w:rsid w:val="009312CE"/>
    <w:rPr>
      <w:rFonts w:cs="Times New Roman"/>
      <w:b/>
      <w:i/>
      <w:sz w:val="18"/>
    </w:rPr>
  </w:style>
  <w:style w:type="paragraph" w:customStyle="1" w:styleId="MRHeading10">
    <w:name w:val="M&amp;R Heading 1"/>
    <w:aliases w:val="M&amp;R H1"/>
    <w:basedOn w:val="Normal"/>
    <w:uiPriority w:val="9"/>
    <w:qFormat/>
    <w:rsid w:val="003F16A1"/>
    <w:pPr>
      <w:keepNext/>
      <w:keepLines/>
      <w:tabs>
        <w:tab w:val="left" w:pos="720"/>
      </w:tabs>
      <w:outlineLvl w:val="0"/>
    </w:pPr>
    <w:rPr>
      <w:rFonts w:eastAsia="Calibri"/>
      <w:b/>
      <w:szCs w:val="22"/>
      <w:u w:val="single"/>
    </w:rPr>
  </w:style>
  <w:style w:type="numbering" w:customStyle="1" w:styleId="Headings">
    <w:name w:val="Headings"/>
    <w:rsid w:val="003F16A1"/>
    <w:pPr>
      <w:numPr>
        <w:numId w:val="11"/>
      </w:numPr>
    </w:pPr>
  </w:style>
  <w:style w:type="paragraph" w:customStyle="1" w:styleId="MRHeading20">
    <w:name w:val="M&amp;R Heading 2"/>
    <w:aliases w:val="M&amp;R H2"/>
    <w:basedOn w:val="Normal"/>
    <w:uiPriority w:val="9"/>
    <w:qFormat/>
    <w:rsid w:val="00A0206C"/>
    <w:pPr>
      <w:tabs>
        <w:tab w:val="left" w:pos="720"/>
      </w:tabs>
      <w:spacing w:before="0" w:line="240" w:lineRule="auto"/>
      <w:ind w:left="720" w:hanging="720"/>
      <w:jc w:val="left"/>
      <w:outlineLvl w:val="1"/>
    </w:pPr>
    <w:rPr>
      <w:rFonts w:ascii="Calibri" w:eastAsia="Calibri" w:hAnsi="Calibri"/>
      <w:szCs w:val="22"/>
      <w:lang w:eastAsia="en-US"/>
    </w:rPr>
  </w:style>
  <w:style w:type="paragraph" w:customStyle="1" w:styleId="MRHeading30">
    <w:name w:val="M&amp;R Heading 3"/>
    <w:aliases w:val="M&amp;R H3"/>
    <w:basedOn w:val="Normal"/>
    <w:uiPriority w:val="9"/>
    <w:qFormat/>
    <w:rsid w:val="00A0206C"/>
    <w:pPr>
      <w:tabs>
        <w:tab w:val="left" w:pos="1797"/>
      </w:tabs>
      <w:spacing w:before="0" w:line="240" w:lineRule="auto"/>
      <w:ind w:left="1800" w:hanging="1080"/>
      <w:jc w:val="left"/>
      <w:outlineLvl w:val="2"/>
    </w:pPr>
    <w:rPr>
      <w:rFonts w:ascii="Calibri" w:eastAsia="Calibri" w:hAnsi="Calibri"/>
      <w:szCs w:val="22"/>
      <w:lang w:eastAsia="en-US"/>
    </w:rPr>
  </w:style>
  <w:style w:type="paragraph" w:customStyle="1" w:styleId="MRHeading40">
    <w:name w:val="M&amp;R Heading 4"/>
    <w:aliases w:val="M&amp;R H4"/>
    <w:basedOn w:val="Normal"/>
    <w:uiPriority w:val="9"/>
    <w:rsid w:val="00A0206C"/>
    <w:pPr>
      <w:tabs>
        <w:tab w:val="left" w:pos="2517"/>
      </w:tabs>
      <w:spacing w:before="0" w:line="240" w:lineRule="auto"/>
      <w:ind w:left="2520" w:hanging="720"/>
      <w:jc w:val="left"/>
      <w:outlineLvl w:val="3"/>
    </w:pPr>
    <w:rPr>
      <w:rFonts w:ascii="Calibri" w:eastAsia="Calibri" w:hAnsi="Calibri"/>
      <w:szCs w:val="22"/>
      <w:lang w:eastAsia="en-US"/>
    </w:rPr>
  </w:style>
  <w:style w:type="paragraph" w:customStyle="1" w:styleId="MRHeading50">
    <w:name w:val="M&amp;R Heading 5"/>
    <w:aliases w:val="M&amp;R H5"/>
    <w:basedOn w:val="Normal"/>
    <w:uiPriority w:val="9"/>
    <w:rsid w:val="00A0206C"/>
    <w:pPr>
      <w:tabs>
        <w:tab w:val="left" w:pos="3238"/>
      </w:tabs>
      <w:spacing w:before="0" w:line="240" w:lineRule="auto"/>
      <w:ind w:left="3240" w:hanging="720"/>
      <w:jc w:val="left"/>
      <w:outlineLvl w:val="4"/>
    </w:pPr>
    <w:rPr>
      <w:rFonts w:ascii="Calibri" w:eastAsia="Calibri" w:hAnsi="Calibri"/>
      <w:szCs w:val="22"/>
      <w:lang w:eastAsia="en-US"/>
    </w:rPr>
  </w:style>
  <w:style w:type="paragraph" w:customStyle="1" w:styleId="MRHeading60">
    <w:name w:val="M&amp;R Heading 6"/>
    <w:aliases w:val="M&amp;R H6"/>
    <w:basedOn w:val="Normal"/>
    <w:uiPriority w:val="9"/>
    <w:rsid w:val="00A0206C"/>
    <w:pPr>
      <w:tabs>
        <w:tab w:val="left" w:pos="3958"/>
      </w:tabs>
      <w:spacing w:before="0" w:line="240" w:lineRule="auto"/>
      <w:ind w:left="3960" w:hanging="720"/>
      <w:jc w:val="left"/>
      <w:outlineLvl w:val="5"/>
    </w:pPr>
    <w:rPr>
      <w:rFonts w:ascii="Calibri" w:eastAsia="Calibri" w:hAnsi="Calibri"/>
      <w:szCs w:val="22"/>
      <w:lang w:eastAsia="en-US"/>
    </w:rPr>
  </w:style>
  <w:style w:type="paragraph" w:customStyle="1" w:styleId="MRHeading70">
    <w:name w:val="M&amp;R Heading 7"/>
    <w:aliases w:val="M&amp;R H7"/>
    <w:basedOn w:val="Normal"/>
    <w:uiPriority w:val="9"/>
    <w:rsid w:val="00A0206C"/>
    <w:pPr>
      <w:tabs>
        <w:tab w:val="left" w:pos="4678"/>
      </w:tabs>
      <w:spacing w:before="0" w:line="240" w:lineRule="auto"/>
      <w:ind w:left="4680" w:hanging="720"/>
      <w:jc w:val="left"/>
      <w:outlineLvl w:val="6"/>
    </w:pPr>
    <w:rPr>
      <w:rFonts w:ascii="Calibri" w:eastAsia="Calibri" w:hAnsi="Calibri"/>
      <w:szCs w:val="22"/>
      <w:lang w:eastAsia="en-US"/>
    </w:rPr>
  </w:style>
  <w:style w:type="paragraph" w:customStyle="1" w:styleId="MRHeading80">
    <w:name w:val="M&amp;R Heading 8"/>
    <w:aliases w:val="M&amp;R H8"/>
    <w:basedOn w:val="Normal"/>
    <w:uiPriority w:val="9"/>
    <w:rsid w:val="00A0206C"/>
    <w:pPr>
      <w:tabs>
        <w:tab w:val="left" w:pos="5398"/>
      </w:tabs>
      <w:spacing w:before="0" w:line="240" w:lineRule="auto"/>
      <w:ind w:left="5400" w:hanging="720"/>
      <w:jc w:val="left"/>
      <w:outlineLvl w:val="7"/>
    </w:pPr>
    <w:rPr>
      <w:rFonts w:ascii="Calibri" w:eastAsia="Calibri" w:hAnsi="Calibri"/>
      <w:szCs w:val="22"/>
      <w:lang w:eastAsia="en-US"/>
    </w:rPr>
  </w:style>
  <w:style w:type="paragraph" w:customStyle="1" w:styleId="MRHeading90">
    <w:name w:val="M&amp;R Heading 9"/>
    <w:aliases w:val="M&amp;R H9"/>
    <w:basedOn w:val="Normal"/>
    <w:uiPriority w:val="9"/>
    <w:rsid w:val="00A0206C"/>
    <w:pPr>
      <w:tabs>
        <w:tab w:val="left" w:pos="6118"/>
      </w:tabs>
      <w:spacing w:before="0" w:line="240" w:lineRule="auto"/>
      <w:ind w:left="6120" w:hanging="720"/>
      <w:jc w:val="left"/>
      <w:outlineLvl w:val="8"/>
    </w:pPr>
    <w:rPr>
      <w:rFonts w:ascii="Calibri" w:eastAsia="Calibri" w:hAnsi="Calibri"/>
      <w:szCs w:val="22"/>
      <w:lang w:eastAsia="en-US"/>
    </w:rPr>
  </w:style>
  <w:style w:type="character" w:styleId="CommentReference">
    <w:name w:val="annotation reference"/>
    <w:uiPriority w:val="99"/>
    <w:unhideWhenUsed/>
    <w:rsid w:val="00A0206C"/>
    <w:rPr>
      <w:sz w:val="16"/>
      <w:szCs w:val="16"/>
    </w:rPr>
  </w:style>
  <w:style w:type="paragraph" w:styleId="CommentText">
    <w:name w:val="annotation text"/>
    <w:basedOn w:val="Normal"/>
    <w:link w:val="CommentTextChar"/>
    <w:uiPriority w:val="99"/>
    <w:unhideWhenUsed/>
    <w:rsid w:val="00A0206C"/>
    <w:pPr>
      <w:spacing w:before="0" w:line="240" w:lineRule="auto"/>
      <w:jc w:val="left"/>
    </w:pPr>
    <w:rPr>
      <w:rFonts w:ascii="Calibri" w:eastAsia="Calibri" w:hAnsi="Calibri"/>
      <w:sz w:val="20"/>
      <w:lang w:eastAsia="en-US"/>
    </w:rPr>
  </w:style>
  <w:style w:type="character" w:customStyle="1" w:styleId="CommentTextChar">
    <w:name w:val="Comment Text Char"/>
    <w:link w:val="CommentText"/>
    <w:uiPriority w:val="99"/>
    <w:rsid w:val="00A0206C"/>
    <w:rPr>
      <w:rFonts w:ascii="Calibri" w:eastAsia="Calibri" w:hAnsi="Calibri" w:cs="Times New Roman"/>
      <w:lang w:eastAsia="en-US"/>
    </w:rPr>
  </w:style>
  <w:style w:type="paragraph" w:customStyle="1" w:styleId="Level8">
    <w:name w:val="Level 8"/>
    <w:basedOn w:val="Normal"/>
    <w:rsid w:val="0039160E"/>
    <w:pPr>
      <w:tabs>
        <w:tab w:val="num" w:pos="3501"/>
      </w:tabs>
      <w:autoSpaceDE w:val="0"/>
      <w:autoSpaceDN w:val="0"/>
      <w:spacing w:before="0" w:after="140" w:line="290" w:lineRule="auto"/>
      <w:ind w:left="2268" w:hanging="567"/>
      <w:outlineLvl w:val="7"/>
    </w:pPr>
    <w:rPr>
      <w:rFonts w:cs="Arial"/>
      <w:kern w:val="20"/>
      <w:sz w:val="20"/>
    </w:rPr>
  </w:style>
  <w:style w:type="paragraph" w:customStyle="1" w:styleId="Level9">
    <w:name w:val="Level 9"/>
    <w:basedOn w:val="Normal"/>
    <w:rsid w:val="0039160E"/>
    <w:pPr>
      <w:tabs>
        <w:tab w:val="num" w:pos="3501"/>
      </w:tabs>
      <w:autoSpaceDE w:val="0"/>
      <w:autoSpaceDN w:val="0"/>
      <w:spacing w:before="0" w:after="140" w:line="290" w:lineRule="auto"/>
      <w:ind w:left="2268" w:hanging="567"/>
      <w:outlineLvl w:val="8"/>
    </w:pPr>
    <w:rPr>
      <w:rFonts w:cs="Arial"/>
      <w:kern w:val="20"/>
      <w:sz w:val="20"/>
    </w:rPr>
  </w:style>
  <w:style w:type="paragraph" w:styleId="FootnoteText">
    <w:name w:val="footnote text"/>
    <w:basedOn w:val="Normal"/>
    <w:link w:val="FootnoteTextChar"/>
    <w:uiPriority w:val="99"/>
    <w:unhideWhenUsed/>
    <w:rsid w:val="00DF480F"/>
    <w:pPr>
      <w:spacing w:before="0" w:line="240" w:lineRule="auto"/>
    </w:pPr>
    <w:rPr>
      <w:sz w:val="20"/>
    </w:rPr>
  </w:style>
  <w:style w:type="character" w:customStyle="1" w:styleId="FootnoteTextChar">
    <w:name w:val="Footnote Text Char"/>
    <w:basedOn w:val="DefaultParagraphFont"/>
    <w:link w:val="FootnoteText"/>
    <w:uiPriority w:val="99"/>
    <w:rsid w:val="00DF480F"/>
    <w:rPr>
      <w:rFonts w:cs="Times New Roman"/>
    </w:rPr>
  </w:style>
  <w:style w:type="character" w:styleId="FootnoteReference">
    <w:name w:val="footnote reference"/>
    <w:basedOn w:val="DefaultParagraphFont"/>
    <w:uiPriority w:val="99"/>
    <w:unhideWhenUsed/>
    <w:rsid w:val="00DF480F"/>
    <w:rPr>
      <w:vertAlign w:val="superscript"/>
    </w:rPr>
  </w:style>
  <w:style w:type="paragraph" w:styleId="Revision">
    <w:name w:val="Revision"/>
    <w:hidden/>
    <w:uiPriority w:val="99"/>
    <w:semiHidden/>
    <w:rsid w:val="005A3DE7"/>
    <w:rPr>
      <w:rFonts w:cs="Times New Roman"/>
      <w:sz w:val="22"/>
    </w:rPr>
  </w:style>
  <w:style w:type="paragraph" w:customStyle="1" w:styleId="MRDefinitions1">
    <w:name w:val="M&amp;R Definitions 1"/>
    <w:aliases w:val="M&amp;Rdef1"/>
    <w:basedOn w:val="Normal"/>
    <w:uiPriority w:val="24"/>
    <w:qFormat/>
    <w:rsid w:val="006B0266"/>
    <w:pPr>
      <w:numPr>
        <w:numId w:val="33"/>
      </w:numPr>
      <w:spacing w:before="0" w:after="160" w:line="259" w:lineRule="auto"/>
      <w:jc w:val="left"/>
    </w:pPr>
    <w:rPr>
      <w:rFonts w:asciiTheme="minorHAnsi" w:eastAsiaTheme="minorHAnsi" w:hAnsiTheme="minorHAnsi" w:cs="Arial"/>
      <w:szCs w:val="22"/>
      <w:lang w:eastAsia="en-US"/>
    </w:rPr>
  </w:style>
  <w:style w:type="paragraph" w:customStyle="1" w:styleId="MRDefinitions2">
    <w:name w:val="M&amp;R Definitions 2"/>
    <w:aliases w:val="M&amp;Rdef2"/>
    <w:basedOn w:val="Normal"/>
    <w:uiPriority w:val="24"/>
    <w:qFormat/>
    <w:rsid w:val="006B0266"/>
    <w:pPr>
      <w:numPr>
        <w:ilvl w:val="1"/>
        <w:numId w:val="33"/>
      </w:numPr>
      <w:tabs>
        <w:tab w:val="left" w:pos="1440"/>
      </w:tabs>
      <w:spacing w:before="0" w:after="160" w:line="259" w:lineRule="auto"/>
      <w:jc w:val="left"/>
    </w:pPr>
    <w:rPr>
      <w:rFonts w:asciiTheme="minorHAnsi" w:eastAsiaTheme="minorHAnsi" w:hAnsiTheme="minorHAnsi" w:cstheme="minorBidi"/>
      <w:szCs w:val="22"/>
      <w:lang w:eastAsia="en-US"/>
    </w:rPr>
  </w:style>
  <w:style w:type="paragraph" w:customStyle="1" w:styleId="MRDefinitions3">
    <w:name w:val="M&amp;R Definitions 3"/>
    <w:aliases w:val="M&amp;Rdef3"/>
    <w:basedOn w:val="Normal"/>
    <w:uiPriority w:val="24"/>
    <w:qFormat/>
    <w:rsid w:val="006B0266"/>
    <w:pPr>
      <w:numPr>
        <w:ilvl w:val="2"/>
        <w:numId w:val="33"/>
      </w:numPr>
      <w:tabs>
        <w:tab w:val="left" w:pos="2160"/>
      </w:tabs>
      <w:spacing w:before="0" w:after="160" w:line="259" w:lineRule="auto"/>
      <w:jc w:val="left"/>
    </w:pPr>
    <w:rPr>
      <w:rFonts w:asciiTheme="minorHAnsi" w:eastAsiaTheme="minorHAnsi" w:hAnsiTheme="minorHAnsi" w:cstheme="minorBidi"/>
      <w:szCs w:val="22"/>
      <w:lang w:eastAsia="en-US"/>
    </w:rPr>
  </w:style>
  <w:style w:type="paragraph" w:customStyle="1" w:styleId="MRDefinitions4">
    <w:name w:val="M&amp;R Definitions 4"/>
    <w:aliases w:val="M&amp;Rdef4"/>
    <w:basedOn w:val="Normal"/>
    <w:uiPriority w:val="24"/>
    <w:rsid w:val="006B0266"/>
    <w:pPr>
      <w:numPr>
        <w:ilvl w:val="3"/>
        <w:numId w:val="33"/>
      </w:numPr>
      <w:tabs>
        <w:tab w:val="left" w:pos="2880"/>
      </w:tabs>
      <w:spacing w:before="0" w:after="160" w:line="259" w:lineRule="auto"/>
      <w:jc w:val="left"/>
    </w:pPr>
    <w:rPr>
      <w:rFonts w:asciiTheme="minorHAnsi" w:eastAsiaTheme="minorHAnsi" w:hAnsiTheme="minorHAnsi" w:cstheme="minorBidi"/>
      <w:szCs w:val="22"/>
      <w:lang w:eastAsia="en-US"/>
    </w:rPr>
  </w:style>
  <w:style w:type="paragraph" w:customStyle="1" w:styleId="MRDefinitions5">
    <w:name w:val="M&amp;R Definitions 5"/>
    <w:aliases w:val="M&amp;Rdef5"/>
    <w:basedOn w:val="Normal"/>
    <w:uiPriority w:val="24"/>
    <w:rsid w:val="006B0266"/>
    <w:pPr>
      <w:numPr>
        <w:ilvl w:val="4"/>
        <w:numId w:val="33"/>
      </w:numPr>
      <w:tabs>
        <w:tab w:val="left" w:pos="3600"/>
      </w:tabs>
      <w:spacing w:before="0" w:after="160" w:line="259" w:lineRule="auto"/>
      <w:jc w:val="left"/>
    </w:pPr>
    <w:rPr>
      <w:rFonts w:asciiTheme="minorHAnsi" w:eastAsiaTheme="minorHAnsi" w:hAnsiTheme="minorHAnsi" w:cstheme="minorBidi"/>
      <w:szCs w:val="22"/>
      <w:lang w:eastAsia="en-US"/>
    </w:rPr>
  </w:style>
  <w:style w:type="character" w:customStyle="1" w:styleId="Heading2Char">
    <w:name w:val="Heading 2 Char"/>
    <w:basedOn w:val="DefaultParagraphFont"/>
    <w:link w:val="Heading2"/>
    <w:semiHidden/>
    <w:rsid w:val="00AA2D3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9"/>
    <w:qFormat/>
    <w:rsid w:val="00AA2D32"/>
    <w:pPr>
      <w:spacing w:before="0" w:after="200" w:line="276" w:lineRule="auto"/>
      <w:ind w:left="720"/>
      <w:contextualSpacing/>
      <w:jc w:val="left"/>
    </w:pPr>
    <w:rPr>
      <w:rFonts w:ascii="Calibri" w:hAnsi="Calibri"/>
      <w:szCs w:val="22"/>
      <w:lang w:eastAsia="en-US"/>
    </w:rPr>
  </w:style>
  <w:style w:type="paragraph" w:customStyle="1" w:styleId="Body">
    <w:name w:val="Body"/>
    <w:basedOn w:val="Normal"/>
    <w:link w:val="BodyChar"/>
    <w:qFormat/>
    <w:rsid w:val="00AA2D32"/>
    <w:pPr>
      <w:adjustRightInd w:val="0"/>
      <w:spacing w:before="0" w:after="240" w:line="240" w:lineRule="auto"/>
    </w:pPr>
    <w:rPr>
      <w:rFonts w:eastAsia="Arial" w:cs="Arial"/>
      <w:sz w:val="20"/>
    </w:rPr>
  </w:style>
  <w:style w:type="paragraph" w:customStyle="1" w:styleId="Point0number">
    <w:name w:val="Point 0 (number)"/>
    <w:basedOn w:val="Normal"/>
    <w:rsid w:val="00AA2D32"/>
    <w:pPr>
      <w:numPr>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1number">
    <w:name w:val="Point 1 (number)"/>
    <w:basedOn w:val="Normal"/>
    <w:rsid w:val="00AA2D32"/>
    <w:pPr>
      <w:numPr>
        <w:ilvl w:val="2"/>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number">
    <w:name w:val="Point 2 (number)"/>
    <w:basedOn w:val="Normal"/>
    <w:rsid w:val="00AA2D32"/>
    <w:pPr>
      <w:numPr>
        <w:ilvl w:val="4"/>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number">
    <w:name w:val="Point 3 (number)"/>
    <w:basedOn w:val="Normal"/>
    <w:rsid w:val="00AA2D32"/>
    <w:pPr>
      <w:numPr>
        <w:ilvl w:val="6"/>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0letter">
    <w:name w:val="Point 0 (letter)"/>
    <w:basedOn w:val="Normal"/>
    <w:rsid w:val="00AA2D32"/>
    <w:pPr>
      <w:numPr>
        <w:ilvl w:val="1"/>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letter">
    <w:name w:val="Point 2 (letter)"/>
    <w:basedOn w:val="Normal"/>
    <w:rsid w:val="00AA2D32"/>
    <w:pPr>
      <w:numPr>
        <w:ilvl w:val="5"/>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letter">
    <w:name w:val="Point 3 (letter)"/>
    <w:basedOn w:val="Normal"/>
    <w:rsid w:val="00AA2D32"/>
    <w:pPr>
      <w:numPr>
        <w:ilvl w:val="7"/>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4letter">
    <w:name w:val="Point 4 (letter)"/>
    <w:basedOn w:val="Normal"/>
    <w:rsid w:val="00AA2D32"/>
    <w:pPr>
      <w:numPr>
        <w:ilvl w:val="8"/>
        <w:numId w:val="35"/>
      </w:numPr>
      <w:spacing w:before="120" w:after="120" w:line="240" w:lineRule="auto"/>
      <w:jc w:val="left"/>
    </w:pPr>
    <w:rPr>
      <w:rFonts w:ascii="Times New Roman" w:eastAsiaTheme="minorHAnsi" w:hAnsi="Times New Roman" w:cstheme="minorBidi"/>
      <w:sz w:val="24"/>
      <w:szCs w:val="22"/>
      <w:lang w:eastAsia="en-US"/>
    </w:rPr>
  </w:style>
  <w:style w:type="character" w:customStyle="1" w:styleId="BodyChar">
    <w:name w:val="Body Char"/>
    <w:link w:val="Body"/>
    <w:locked/>
    <w:rsid w:val="00AA2D32"/>
    <w:rPr>
      <w:rFonts w:eastAsia="Arial"/>
    </w:rPr>
  </w:style>
  <w:style w:type="paragraph" w:customStyle="1" w:styleId="Bodyindent">
    <w:name w:val="Body indent"/>
    <w:basedOn w:val="Body"/>
    <w:link w:val="BodyindentChar"/>
    <w:qFormat/>
    <w:rsid w:val="00AA2D32"/>
    <w:pPr>
      <w:tabs>
        <w:tab w:val="left" w:pos="1843"/>
        <w:tab w:val="left" w:pos="3119"/>
        <w:tab w:val="left" w:pos="4253"/>
      </w:tabs>
      <w:adjustRightInd/>
      <w:spacing w:before="120" w:after="120" w:line="276" w:lineRule="auto"/>
      <w:ind w:left="261" w:hanging="261"/>
      <w:jc w:val="left"/>
    </w:pPr>
    <w:rPr>
      <w:rFonts w:ascii="Verdana" w:eastAsia="Times New Roman" w:hAnsi="Verdana" w:cs="Times New Roman"/>
      <w:szCs w:val="18"/>
      <w:lang w:eastAsia="zh-CN"/>
    </w:rPr>
  </w:style>
  <w:style w:type="character" w:customStyle="1" w:styleId="BodyindentChar">
    <w:name w:val="Body indent Char"/>
    <w:link w:val="Bodyindent"/>
    <w:rsid w:val="00AA2D32"/>
    <w:rPr>
      <w:rFonts w:ascii="Verdana" w:hAnsi="Verdana" w:cs="Times New Roman"/>
      <w:szCs w:val="18"/>
      <w:lang w:eastAsia="zh-CN"/>
    </w:rPr>
  </w:style>
  <w:style w:type="paragraph" w:customStyle="1" w:styleId="NormalNumbered">
    <w:name w:val="Normal Numbered"/>
    <w:basedOn w:val="Normal"/>
    <w:link w:val="NormalNumberedChar"/>
    <w:qFormat/>
    <w:rsid w:val="00AA2D32"/>
    <w:pPr>
      <w:numPr>
        <w:numId w:val="56"/>
      </w:numPr>
      <w:spacing w:before="0" w:after="200" w:line="276" w:lineRule="auto"/>
      <w:ind w:left="454" w:hanging="454"/>
      <w:jc w:val="left"/>
    </w:pPr>
    <w:rPr>
      <w:rFonts w:ascii="Verdana" w:eastAsia="Verdana" w:hAnsi="Verdana" w:cs="Verdana"/>
      <w:color w:val="000000"/>
      <w:szCs w:val="22"/>
      <w:lang w:eastAsia="en-US"/>
    </w:rPr>
  </w:style>
  <w:style w:type="character" w:customStyle="1" w:styleId="NormalNumberedChar">
    <w:name w:val="Normal Numbered Char"/>
    <w:link w:val="NormalNumbered"/>
    <w:rsid w:val="00AA2D32"/>
    <w:rPr>
      <w:rFonts w:ascii="Verdana" w:eastAsia="Verdana" w:hAnsi="Verdana" w:cs="Verdana"/>
      <w:color w:val="000000"/>
      <w:sz w:val="22"/>
      <w:szCs w:val="22"/>
      <w:lang w:eastAsia="en-US"/>
    </w:rPr>
  </w:style>
  <w:style w:type="paragraph" w:customStyle="1" w:styleId="Definition3">
    <w:name w:val="Definition 3"/>
    <w:basedOn w:val="BodyText"/>
    <w:rsid w:val="00A75866"/>
    <w:pPr>
      <w:numPr>
        <w:ilvl w:val="3"/>
        <w:numId w:val="65"/>
      </w:numPr>
      <w:spacing w:before="60" w:after="160" w:line="276" w:lineRule="auto"/>
      <w:jc w:val="left"/>
    </w:pPr>
    <w:rPr>
      <w:rFonts w:ascii="British Council Sans" w:hAnsi="British Council Sans"/>
      <w:sz w:val="24"/>
      <w:lang w:eastAsia="en-US"/>
    </w:rPr>
  </w:style>
  <w:style w:type="paragraph" w:customStyle="1" w:styleId="Definition4">
    <w:name w:val="Definition 4"/>
    <w:basedOn w:val="BodyText"/>
    <w:rsid w:val="00A75866"/>
    <w:pPr>
      <w:numPr>
        <w:ilvl w:val="4"/>
        <w:numId w:val="65"/>
      </w:numPr>
      <w:spacing w:before="60" w:after="160" w:line="276" w:lineRule="auto"/>
      <w:jc w:val="left"/>
    </w:pPr>
    <w:rPr>
      <w:rFonts w:ascii="British Council Sans" w:hAnsi="British Council Sans"/>
      <w:sz w:val="24"/>
      <w:lang w:eastAsia="en-US"/>
    </w:rPr>
  </w:style>
  <w:style w:type="paragraph" w:customStyle="1" w:styleId="Definition">
    <w:name w:val="Definition"/>
    <w:basedOn w:val="Normal"/>
    <w:rsid w:val="00A75866"/>
    <w:pPr>
      <w:numPr>
        <w:numId w:val="65"/>
      </w:numPr>
      <w:spacing w:before="60" w:after="160" w:line="276" w:lineRule="auto"/>
      <w:jc w:val="left"/>
    </w:pPr>
    <w:rPr>
      <w:rFonts w:ascii="British Council Sans" w:hAnsi="British Council Sans"/>
      <w:sz w:val="24"/>
      <w:lang w:eastAsia="en-US"/>
    </w:rPr>
  </w:style>
  <w:style w:type="paragraph" w:customStyle="1" w:styleId="Background1">
    <w:name w:val="Background 1"/>
    <w:basedOn w:val="BodyText"/>
    <w:rsid w:val="00A75866"/>
    <w:pPr>
      <w:numPr>
        <w:numId w:val="64"/>
      </w:numPr>
      <w:spacing w:before="60" w:after="160" w:line="276" w:lineRule="auto"/>
      <w:jc w:val="left"/>
    </w:pPr>
    <w:rPr>
      <w:rFonts w:ascii="British Council Sans" w:hAnsi="British Council Sans"/>
      <w:sz w:val="24"/>
      <w:lang w:eastAsia="en-US"/>
    </w:rPr>
  </w:style>
  <w:style w:type="paragraph" w:customStyle="1" w:styleId="Background2">
    <w:name w:val="Background 2"/>
    <w:basedOn w:val="BodyText"/>
    <w:rsid w:val="00A75866"/>
    <w:pPr>
      <w:numPr>
        <w:ilvl w:val="1"/>
        <w:numId w:val="64"/>
      </w:numPr>
      <w:spacing w:before="60" w:after="160" w:line="276" w:lineRule="auto"/>
      <w:jc w:val="left"/>
    </w:pPr>
    <w:rPr>
      <w:rFonts w:ascii="British Council Sans" w:hAnsi="British Council Sans"/>
      <w:sz w:val="24"/>
      <w:lang w:eastAsia="en-US"/>
    </w:rPr>
  </w:style>
  <w:style w:type="paragraph" w:customStyle="1" w:styleId="Definition1">
    <w:name w:val="Definition 1"/>
    <w:basedOn w:val="BodyText"/>
    <w:rsid w:val="00A75866"/>
    <w:pPr>
      <w:numPr>
        <w:ilvl w:val="1"/>
        <w:numId w:val="65"/>
      </w:numPr>
      <w:spacing w:before="60" w:after="160" w:line="276" w:lineRule="auto"/>
      <w:jc w:val="left"/>
    </w:pPr>
    <w:rPr>
      <w:rFonts w:ascii="British Council Sans" w:hAnsi="British Council Sans"/>
      <w:sz w:val="24"/>
      <w:lang w:eastAsia="en-US"/>
    </w:rPr>
  </w:style>
  <w:style w:type="paragraph" w:customStyle="1" w:styleId="Definition2">
    <w:name w:val="Definition 2"/>
    <w:basedOn w:val="BodyText"/>
    <w:rsid w:val="00A75866"/>
    <w:pPr>
      <w:numPr>
        <w:ilvl w:val="2"/>
        <w:numId w:val="65"/>
      </w:numPr>
      <w:spacing w:before="60" w:after="160" w:line="276" w:lineRule="auto"/>
      <w:jc w:val="left"/>
    </w:pPr>
    <w:rPr>
      <w:rFonts w:ascii="British Council Sans" w:hAnsi="British Counci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20434">
      <w:bodyDiv w:val="1"/>
      <w:marLeft w:val="0"/>
      <w:marRight w:val="0"/>
      <w:marTop w:val="0"/>
      <w:marBottom w:val="0"/>
      <w:divBdr>
        <w:top w:val="none" w:sz="0" w:space="0" w:color="auto"/>
        <w:left w:val="none" w:sz="0" w:space="0" w:color="auto"/>
        <w:bottom w:val="none" w:sz="0" w:space="0" w:color="auto"/>
        <w:right w:val="none" w:sz="0" w:space="0" w:color="auto"/>
      </w:divBdr>
    </w:div>
    <w:div w:id="494104903">
      <w:bodyDiv w:val="1"/>
      <w:marLeft w:val="0"/>
      <w:marRight w:val="0"/>
      <w:marTop w:val="0"/>
      <w:marBottom w:val="0"/>
      <w:divBdr>
        <w:top w:val="none" w:sz="0" w:space="0" w:color="auto"/>
        <w:left w:val="none" w:sz="0" w:space="0" w:color="auto"/>
        <w:bottom w:val="none" w:sz="0" w:space="0" w:color="auto"/>
        <w:right w:val="none" w:sz="0" w:space="0" w:color="auto"/>
      </w:divBdr>
    </w:div>
    <w:div w:id="728117466">
      <w:bodyDiv w:val="1"/>
      <w:marLeft w:val="0"/>
      <w:marRight w:val="0"/>
      <w:marTop w:val="0"/>
      <w:marBottom w:val="0"/>
      <w:divBdr>
        <w:top w:val="none" w:sz="0" w:space="0" w:color="auto"/>
        <w:left w:val="none" w:sz="0" w:space="0" w:color="auto"/>
        <w:bottom w:val="none" w:sz="0" w:space="0" w:color="auto"/>
        <w:right w:val="none" w:sz="0" w:space="0" w:color="auto"/>
      </w:divBdr>
    </w:div>
    <w:div w:id="1777360595">
      <w:bodyDiv w:val="1"/>
      <w:marLeft w:val="0"/>
      <w:marRight w:val="0"/>
      <w:marTop w:val="0"/>
      <w:marBottom w:val="0"/>
      <w:divBdr>
        <w:top w:val="none" w:sz="0" w:space="0" w:color="auto"/>
        <w:left w:val="none" w:sz="0" w:space="0" w:color="auto"/>
        <w:bottom w:val="none" w:sz="0" w:space="0" w:color="auto"/>
        <w:right w:val="none" w:sz="0" w:space="0" w:color="auto"/>
      </w:divBdr>
    </w:div>
    <w:div w:id="18864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Governance@britishcouncil.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ritishcouncil.org/partner/international-development/jobs/policies-consultants" TargetMode="External"/><Relationship Id="rId17" Type="http://schemas.openxmlformats.org/officeDocument/2006/relationships/hyperlink" Target="mailto:InfoGovernance@britishcouncil.org" TargetMode="External"/><Relationship Id="rId2" Type="http://schemas.openxmlformats.org/officeDocument/2006/relationships/customXml" Target="../customXml/item2.xml"/><Relationship Id="rId16" Type="http://schemas.openxmlformats.org/officeDocument/2006/relationships/hyperlink" Target="mailto:InfoGovernance@britishcouncil.org" TargetMode="External"/><Relationship Id="rId20" Type="http://schemas.openxmlformats.org/officeDocument/2006/relationships/hyperlink" Target="mailto:InfoGovernance@britishcounci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ernance@britishcouncil.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Governance@britishcounci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57815D04C5FA4B8335D5DEB62F3C06" ma:contentTypeVersion="21" ma:contentTypeDescription="Create a new document." ma:contentTypeScope="" ma:versionID="add36dbe61cc63751b89103bed8c9bce">
  <xsd:schema xmlns:xsd="http://www.w3.org/2001/XMLSchema" xmlns:xs="http://www.w3.org/2001/XMLSchema" xmlns:p="http://schemas.microsoft.com/office/2006/metadata/properties" xmlns:ns2="275ca3c2-22da-4c19-aea7-ab33f1f60997" xmlns:ns3="3f813b85-d061-412e-8fef-ef4200a62119" targetNamespace="http://schemas.microsoft.com/office/2006/metadata/properties" ma:root="true" ma:fieldsID="df2d533e0b5cad30c631e6930c90016d" ns2:_="" ns3:_="">
    <xsd:import namespace="275ca3c2-22da-4c19-aea7-ab33f1f60997"/>
    <xsd:import namespace="3f813b85-d061-412e-8fef-ef4200a6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Place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ca3c2-22da-4c19-aea7-ab33f1f60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Placement" ma:index="24" nillable="true" ma:displayName="Placement" ma:format="Dropdown" ma:internalName="Placement">
      <xsd:simpleType>
        <xsd:restriction base="dms:Choice">
          <xsd:enumeration value="Feed - Meta"/>
          <xsd:enumeration value="Stories - Meta"/>
          <xsd:enumeration value="Google - PMax"/>
          <xsd:enumeration value="Google - Responsive"/>
          <xsd:enumeration value="Google - GDN"/>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13b85-d061-412e-8fef-ef4200a62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1f9197-3aad-48c3-a1f6-347426427e31}" ma:internalName="TaxCatchAll" ma:showField="CatchAllData" ma:web="3f813b85-d061-412e-8fef-ef4200a6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5ca3c2-22da-4c19-aea7-ab33f1f60997">
      <Terms xmlns="http://schemas.microsoft.com/office/infopath/2007/PartnerControls"/>
    </lcf76f155ced4ddcb4097134ff3c332f>
    <TaxCatchAll xmlns="3f813b85-d061-412e-8fef-ef4200a62119" xsi:nil="true"/>
    <Placement xmlns="275ca3c2-22da-4c19-aea7-ab33f1f609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7FA14-6F11-46AF-B1BE-536926E96C48}">
  <ds:schemaRefs>
    <ds:schemaRef ds:uri="http://schemas.openxmlformats.org/officeDocument/2006/bibliography"/>
  </ds:schemaRefs>
</ds:datastoreItem>
</file>

<file path=customXml/itemProps2.xml><?xml version="1.0" encoding="utf-8"?>
<ds:datastoreItem xmlns:ds="http://schemas.openxmlformats.org/officeDocument/2006/customXml" ds:itemID="{F4FAF2C5-0D49-4218-91A1-C85821DB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ca3c2-22da-4c19-aea7-ab33f1f60997"/>
    <ds:schemaRef ds:uri="3f813b85-d061-412e-8fef-ef4200a6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10DE0-9337-4D6A-8734-A81A1C26CD6B}">
  <ds:schemaRefs>
    <ds:schemaRef ds:uri="http://schemas.microsoft.com/office/2006/metadata/properties"/>
    <ds:schemaRef ds:uri="http://schemas.microsoft.com/office/infopath/2007/PartnerControls"/>
    <ds:schemaRef ds:uri="275ca3c2-22da-4c19-aea7-ab33f1f60997"/>
    <ds:schemaRef ds:uri="3f813b85-d061-412e-8fef-ef4200a62119"/>
  </ds:schemaRefs>
</ds:datastoreItem>
</file>

<file path=customXml/itemProps4.xml><?xml version="1.0" encoding="utf-8"?>
<ds:datastoreItem xmlns:ds="http://schemas.openxmlformats.org/officeDocument/2006/customXml" ds:itemID="{E8617BF1-28F4-4DD0-9958-3A0A2FA46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Blank.dot</Template>
  <TotalTime>17</TotalTime>
  <Pages>1</Pages>
  <Words>19019</Words>
  <Characters>108414</Characters>
  <Application>Microsoft Office Word</Application>
  <DocSecurity>4</DocSecurity>
  <Lines>903</Lines>
  <Paragraphs>254</Paragraphs>
  <ScaleCrop>false</ScaleCrop>
  <HeadingPairs>
    <vt:vector size="2" baseType="variant">
      <vt:variant>
        <vt:lpstr>Title</vt:lpstr>
      </vt:variant>
      <vt:variant>
        <vt:i4>1</vt:i4>
      </vt:variant>
    </vt:vector>
  </HeadingPairs>
  <TitlesOfParts>
    <vt:vector size="1" baseType="lpstr">
      <vt:lpstr>AGREEMENT FOR THE PURCHASE OF PROFESSIONAL OR CONSULTANCY SERVICES (SHORT FORM)</vt:lpstr>
    </vt:vector>
  </TitlesOfParts>
  <Company>British Council</Company>
  <LinksUpToDate>false</LinksUpToDate>
  <CharactersWithSpaces>127179</CharactersWithSpaces>
  <SharedDoc>false</SharedDoc>
  <HLinks>
    <vt:vector size="48" baseType="variant">
      <vt:variant>
        <vt:i4>2621466</vt:i4>
      </vt:variant>
      <vt:variant>
        <vt:i4>273</vt:i4>
      </vt:variant>
      <vt:variant>
        <vt:i4>0</vt:i4>
      </vt:variant>
      <vt:variant>
        <vt:i4>5</vt:i4>
      </vt:variant>
      <vt:variant>
        <vt:lpwstr>mailto:InfoGovernance@britishcouncil.org</vt:lpwstr>
      </vt:variant>
      <vt:variant>
        <vt:lpwstr/>
      </vt:variant>
      <vt:variant>
        <vt:i4>2621466</vt:i4>
      </vt:variant>
      <vt:variant>
        <vt:i4>270</vt:i4>
      </vt:variant>
      <vt:variant>
        <vt:i4>0</vt:i4>
      </vt:variant>
      <vt:variant>
        <vt:i4>5</vt:i4>
      </vt:variant>
      <vt:variant>
        <vt:lpwstr>mailto:InfoGovernance@britishcouncil.org</vt:lpwstr>
      </vt:variant>
      <vt:variant>
        <vt:lpwstr/>
      </vt:variant>
      <vt:variant>
        <vt:i4>2621466</vt:i4>
      </vt:variant>
      <vt:variant>
        <vt:i4>267</vt:i4>
      </vt:variant>
      <vt:variant>
        <vt:i4>0</vt:i4>
      </vt:variant>
      <vt:variant>
        <vt:i4>5</vt:i4>
      </vt:variant>
      <vt:variant>
        <vt:lpwstr>mailto:InfoGovernance@britishcouncil.org</vt:lpwstr>
      </vt:variant>
      <vt:variant>
        <vt:lpwstr/>
      </vt:variant>
      <vt:variant>
        <vt:i4>2621466</vt:i4>
      </vt:variant>
      <vt:variant>
        <vt:i4>216</vt:i4>
      </vt:variant>
      <vt:variant>
        <vt:i4>0</vt:i4>
      </vt:variant>
      <vt:variant>
        <vt:i4>5</vt:i4>
      </vt:variant>
      <vt:variant>
        <vt:lpwstr>mailto:InfoGovernance@britishcouncil.org</vt:lpwstr>
      </vt:variant>
      <vt:variant>
        <vt:lpwstr/>
      </vt:variant>
      <vt:variant>
        <vt:i4>2621466</vt:i4>
      </vt:variant>
      <vt:variant>
        <vt:i4>213</vt:i4>
      </vt:variant>
      <vt:variant>
        <vt:i4>0</vt:i4>
      </vt:variant>
      <vt:variant>
        <vt:i4>5</vt:i4>
      </vt:variant>
      <vt:variant>
        <vt:lpwstr>mailto:InfoGovernance@britishcouncil.org</vt:lpwstr>
      </vt:variant>
      <vt:variant>
        <vt:lpwstr/>
      </vt:variant>
      <vt:variant>
        <vt:i4>6422577</vt:i4>
      </vt:variant>
      <vt:variant>
        <vt:i4>36</vt:i4>
      </vt:variant>
      <vt:variant>
        <vt:i4>0</vt:i4>
      </vt:variant>
      <vt:variant>
        <vt:i4>5</vt:i4>
      </vt:variant>
      <vt:variant>
        <vt:lpwstr>https://www.britishcouncil.org/partner/international-development/jobs/policies-consultants</vt:lpwstr>
      </vt:variant>
      <vt:variant>
        <vt:lpwstr/>
      </vt:variant>
      <vt:variant>
        <vt:i4>2621466</vt:i4>
      </vt:variant>
      <vt:variant>
        <vt:i4>21</vt:i4>
      </vt:variant>
      <vt:variant>
        <vt:i4>0</vt:i4>
      </vt:variant>
      <vt:variant>
        <vt:i4>5</vt:i4>
      </vt:variant>
      <vt:variant>
        <vt:lpwstr>mailto:InfoGovernance@britishcouncil.org</vt:lpwstr>
      </vt:variant>
      <vt:variant>
        <vt:lpwstr/>
      </vt:variant>
      <vt:variant>
        <vt:i4>6815804</vt:i4>
      </vt:variant>
      <vt:variant>
        <vt:i4>0</vt:i4>
      </vt:variant>
      <vt:variant>
        <vt:i4>0</vt:i4>
      </vt:variant>
      <vt:variant>
        <vt:i4>5</vt:i4>
      </vt:variant>
      <vt:variant>
        <vt:lpwstr>https://www.gov.uk/government/publications/criminal-records-checks-for-overseas-applicants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PURCHASE OF PROFESSIONAL OR CONSULTANCY SERVICES (SHORT FORM)</dc:title>
  <dc:subject/>
  <dc:creator>Utovka, Snezana (Brand)</dc:creator>
  <cp:keywords/>
  <cp:lastModifiedBy>Atanasiu, Ionut (Marketing and Communications)</cp:lastModifiedBy>
  <cp:revision>12</cp:revision>
  <cp:lastPrinted>2017-01-18T01:05:00Z</cp:lastPrinted>
  <dcterms:created xsi:type="dcterms:W3CDTF">2023-03-24T04:07:00Z</dcterms:created>
  <dcterms:modified xsi:type="dcterms:W3CDTF">2023-09-12T23:50:00Z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0x0101002157815D04C5FA4B8335D5DEB62F3C06</vt:lpwstr>
  </property>
  <property fmtid="{D5CDD505-2E9C-101B-9397-08002B2CF9AE}" pid="11" name="MediaServiceImageTags">
    <vt:lpwstr/>
  </property>
</Properties>
</file>